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3B" w:rsidRDefault="00BC5D3B" w:rsidP="00BC5D3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Технопарк ХХI века:</w:t>
      </w:r>
    </w:p>
    <w:p w:rsidR="00BC5D3B" w:rsidRPr="00BC5D3B" w:rsidRDefault="00BC5D3B" w:rsidP="00BC5D3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 w:rsidRPr="00BC5D3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Северо-Западный региональный центр концерна ПВО "Алмаз-Антей".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7 февраля 2014</w:t>
      </w:r>
    </w:p>
    <w:p w:rsidR="00BC5D3B" w:rsidRPr="00BC5D3B" w:rsidRDefault="00BC5D3B" w:rsidP="00BC5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F023A" wp14:editId="4A4541FD">
            <wp:extent cx="6094730" cy="3989070"/>
            <wp:effectExtent l="0" t="0" r="1270" b="0"/>
            <wp:docPr id="3" name="Рисунок 1" descr="http://i.cons-systems.ru/u/ca/f7b378901411e39e4bb9e8c45aa83f/-/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cons-systems.ru/u/ca/f7b378901411e39e4bb9e8c45aa83f/-/11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страны поставило перед предприятиями оборонно-промышленного комплекса масштабную задачу по перевооружению армии и флота. В период до 2020 г. планируется значительно увеличить объемы производства зенитно-ракетных систем и средств радиолокации: по отдельным образцам — в 10 раз и больше. Выполнение этой задачи возможно только на базе новой, более эффективной организации взаимодействия предприятий ОПК, которая предполагает значительное увеличение действующих производственных мощностей, их модернизацию и рациональную интеграцию, включая территориальную.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связи Концерном ПВО «Алмаз-Антей» была разработана программа создания промышленно-конструкторских технопарков. В соответствии с ней в 2008 г. «Алмаз-Антей» приступил к осуществлению не имеющего аналогов в нашей стране проекта формирования и развития производственно-технологического комплекса в Санкт-Петербурге — Северо-Западного регионального центра (СЗРЦ). Центр призван объединить пять ведущих предприятий — Обуховский завод, на территории которого создается СЗРЦ, Завод радиотехнического оборудования, Конструкторское бюро 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специального машиностроения, Российский институт радионавигации и времени, Всероссийский научно-исследовательский институт радиоаппаратуры – в интересах разработки и модернизации новейших систем ПВО.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Завершить организацию Северо-Западного регионального центра планируется до 2015 года.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инвестиции в размере 19 млрд. руб., которые пойдут на реконструкцию части существующих производственных корпусов Обуховского завода, оснащение их современным технологическим и инженерным оборудованием, а также строительство новых зданий и сооружений для размещения в них научно-исследовательских и конструкторских подразделений.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D6816" wp14:editId="58CED8B3">
            <wp:extent cx="6055995" cy="4010660"/>
            <wp:effectExtent l="0" t="0" r="1905" b="8890"/>
            <wp:docPr id="4" name="Рисунок 2" descr="http://i.cons-systems.ru/u/db/5746f2901411e38fc0b9e8c45aa83f/-/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cons-systems.ru/u/db/5746f2901411e38fc0b9e8c45aa83f/-/111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Обуховский завод ведет свою историю с 1863 года.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4EF95" wp14:editId="32E7EEB0">
            <wp:extent cx="6030595" cy="4048760"/>
            <wp:effectExtent l="0" t="0" r="8255" b="8890"/>
            <wp:docPr id="5" name="Рисунок 5" descr="http://i.cons-systems.ru/u/ed/9c03e8901411e399e4c3e8c45aa83f/-/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cons-systems.ru/u/ed/9c03e8901411e399e4c3e8c45aa83f/-/111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6BC9B53" wp14:editId="0C9F7A46">
                <wp:extent cx="306070" cy="306070"/>
                <wp:effectExtent l="0" t="0" r="0" b="0"/>
                <wp:docPr id="2" name="AutoShape 4" descr="http://cons-systems.ru/sistems/2014-02-07/novaya-za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://cons-systems.ru/sistems/2014-02-07/novaya-zapis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BC5D3B" w:rsidRPr="00BC5D3B" w:rsidRDefault="00BC5D3B" w:rsidP="00BC5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ФАР (фазированная антенная решетка)</w:t>
      </w:r>
    </w:p>
    <w:p w:rsidR="00BC5D3B" w:rsidRPr="00BC5D3B" w:rsidRDefault="00BC5D3B" w:rsidP="00BC5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3356C" wp14:editId="76557AC6">
            <wp:extent cx="6030595" cy="4393565"/>
            <wp:effectExtent l="0" t="0" r="8255" b="6985"/>
            <wp:docPr id="6" name="Рисунок 6" descr="http://i.cons-systems.ru/u/fe/a10620901411e38e59fafac45aa83f/-/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cons-systems.ru/u/fe/a10620901411e38e59fafac45aa83f/-/11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853F896" wp14:editId="587479AB">
                <wp:extent cx="306070" cy="306070"/>
                <wp:effectExtent l="0" t="0" r="0" b="0"/>
                <wp:docPr id="1" name="AutoShape 6" descr="http://cons-systems.ru/sistems/2014-02-07/novaya-za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://cons-systems.ru/sistems/2014-02-07/novaya-zapis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Стабильный гособоронзаказ обеспечивает ритмичность производства. 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4855B" wp14:editId="77ECB2C5">
            <wp:extent cx="6017895" cy="4036060"/>
            <wp:effectExtent l="0" t="0" r="1905" b="2540"/>
            <wp:docPr id="7" name="Рисунок 7" descr="http://i.cons-systems.ru/u/0d/b4e67c901511e39769e0fac45aa83f/-/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cons-systems.ru/u/0d/b4e67c901511e39769e0fac45aa83f/-/111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технологические операции требуют особой квалификации от работников.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187B2" wp14:editId="2FCF660C">
            <wp:extent cx="6000750" cy="3912870"/>
            <wp:effectExtent l="0" t="0" r="0" b="0"/>
            <wp:docPr id="8" name="Рисунок 8" descr="http://i.cons-systems.ru/u/1a/43720a901511e3a704e0fac45aa83f/-/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cons-systems.ru/u/1a/43720a901511e3a704e0fac45aa83f/-/111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финальных изделий контролируются военной приемкой. </w:t>
      </w:r>
    </w:p>
    <w:p w:rsidR="00BC5D3B" w:rsidRPr="00BC5D3B" w:rsidRDefault="00BC5D3B" w:rsidP="00BC5D3B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производства на реконструируемые площади проводится без сокращения темпов выпуска товарной продукции и позволит обеспечить безусловное выполнение всех контрактных обязательств, в первую очередь — по оборонному заказу.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41BD8" wp14:editId="416CDF5F">
            <wp:extent cx="6030595" cy="3903980"/>
            <wp:effectExtent l="0" t="0" r="8255" b="1270"/>
            <wp:docPr id="9" name="Рисунок 9" descr="http://i.cons-systems.ru/u/2b/08d648901511e3bc34e9ebc45aa83f/-/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cons-systems.ru/u/2b/08d648901511e3bc34e9ebc45aa83f/-/111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нового современного оборудования к 2015 году увеличится до 68%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E1C12" wp14:editId="14C7A786">
            <wp:extent cx="6030595" cy="4036060"/>
            <wp:effectExtent l="0" t="0" r="8255" b="2540"/>
            <wp:docPr id="10" name="Рисунок 10" descr="http://i.cons-systems.ru/u/3a/4d1420901511e3babceaebc45aa83f/-/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cons-systems.ru/u/3a/4d1420901511e3babceaebc45aa83f/-/111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Совокупные затраты предприятий СЗРЦ на приобретение оборудования составят в период 2011- 2015 гг. около 12 млрд. руб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D3B" w:rsidRPr="00BC5D3B" w:rsidRDefault="00BC5D3B" w:rsidP="00BC5D3B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01FDF" wp14:editId="73D392DD">
            <wp:extent cx="6055995" cy="4031615"/>
            <wp:effectExtent l="0" t="0" r="1905" b="6985"/>
            <wp:docPr id="11" name="Рисунок 11" descr="http://i.cons-systems.ru/u/4d/e422b2901511e386aee0fac45aa83f/-/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cons-systems.ru/u/4d/e422b2901511e386aee0fac45aa83f/-/111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принятой схеме организации заводы СЗРЦ получат возможность организовать свою производственную деятельность в виде таких технологических цепочек, которые исключают имеющееся в настоящее время дублирование функций предприятий 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58D5A" wp14:editId="59AC7A7A">
            <wp:extent cx="6017895" cy="3997960"/>
            <wp:effectExtent l="0" t="0" r="1905" b="2540"/>
            <wp:docPr id="12" name="Рисунок 12" descr="http://i.cons-systems.ru/u/6b/06ac2a901511e3a17efafac45aa83f/-/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cons-systems.ru/u/6b/06ac2a901511e3a17efafac45aa83f/-/111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Технопарк ХХI века: Северо-Западный региональный центр Концерна ПВО "Алмаз-Антей"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Интеграция позволит увеличить коэффициент использования производственных площадей до 70-80 процентов и сократить трудоемкость выпускаемой продукции в 1,6 раза. </w:t>
      </w:r>
    </w:p>
    <w:p w:rsidR="00BC5D3B" w:rsidRPr="00BC5D3B" w:rsidRDefault="00BC5D3B" w:rsidP="00BC5D3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935DC" wp14:editId="7B640220">
            <wp:extent cx="4401820" cy="6579235"/>
            <wp:effectExtent l="0" t="0" r="0" b="0"/>
            <wp:docPr id="13" name="Рисунок 13" descr="http://i.cons-systems.ru/u/09/353056901611e3872ce7ebc45aa83f/-/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cons-systems.ru/u/09/353056901611e3872ce7ebc45aa83f/-/111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условия для внедрения инноваций, выпуска новых современных образцов техники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современных технологий позволило создать высокооплачиваемые рабочие места, привлечь квалифицированных специалистов. </w:t>
      </w:r>
    </w:p>
    <w:p w:rsidR="00BC5D3B" w:rsidRPr="00BC5D3B" w:rsidRDefault="00BC5D3B" w:rsidP="00BC5D3B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и логистика реконструируемых производств дает возможность существенно снизить затраты на межцеховое и межоперационное перемещение и тем самым сократить цикл изготовления изделий с заданными показателями качества и надежности. </w:t>
      </w:r>
    </w:p>
    <w:p w:rsidR="00BC5D3B" w:rsidRPr="00BC5D3B" w:rsidRDefault="00BC5D3B" w:rsidP="00BC5D3B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СЗРЦ созданы все необходимые для пяти предприятий виды производств. 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07773" wp14:editId="18A36620">
            <wp:extent cx="6085840" cy="6591935"/>
            <wp:effectExtent l="0" t="0" r="0" b="0"/>
            <wp:docPr id="14" name="Рисунок 14" descr="http://i.cons-systems.ru/u/32/7499ac901611e3b5ebfafac45aa83f/-/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.cons-systems.ru/u/32/7499ac901611e3b5ebfafac45aa83f/-/11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проекта интеграции предприятий СЗРЦ позволит к 2015 году увеличить общий объем производимой продукции в 2,3 раза по сравнению с 2010 г., сократив совокупные накладные расходы. </w:t>
      </w:r>
    </w:p>
    <w:p w:rsidR="00BC5D3B" w:rsidRPr="00BC5D3B" w:rsidRDefault="00BC5D3B" w:rsidP="00BC5D3B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2C500" wp14:editId="3D0C502A">
            <wp:extent cx="6030595" cy="4018915"/>
            <wp:effectExtent l="0" t="0" r="8255" b="635"/>
            <wp:docPr id="15" name="Рисунок 15" descr="http://i.cons-systems.ru/u/44/ab8bd0901611e3919b6efcc45aa83f/-/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cons-systems.ru/u/44/ab8bd0901611e3919b6efcc45aa83f/-/11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ЗРС — основа создаваемой системы воздушно-космической обороны России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F8C19D" wp14:editId="2D2889DD">
            <wp:extent cx="6017895" cy="3946525"/>
            <wp:effectExtent l="0" t="0" r="1905" b="0"/>
            <wp:docPr id="16" name="Рисунок 16" descr="http://i.cons-systems.ru/u/56/98a63e901611e386d9fc01c55aa83f/-/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cons-systems.ru/u/56/98a63e901611e386d9fc01c55aa83f/-/11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Концерн ПВО «Алмаз-Антей» по итогам производственной деятельности в 2012 году занял 14-ое место в списке 100 крупнейших компаний мирового военно-промышленного комплекса. </w:t>
      </w:r>
    </w:p>
    <w:p w:rsidR="00BC5D3B" w:rsidRPr="00BC5D3B" w:rsidRDefault="00BC5D3B" w:rsidP="00BC5D3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ECD9D" wp14:editId="1672CE6A">
            <wp:extent cx="6047740" cy="4048760"/>
            <wp:effectExtent l="0" t="0" r="0" b="8890"/>
            <wp:docPr id="17" name="Рисунок 17" descr="http://i.cons-systems.ru/u/69/f0d436901611e3b1e9fc01c55aa83f/-/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cons-systems.ru/u/69/f0d436901611e3b1e9fc01c55aa83f/-/111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Зенитные управляемые ракеты в ТПК. 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Концерн ПВО закончил 2012 год с показателем выручки от реализации продукции военного назначения в 5 млрд 754,3 млн долларов. Итоги 2013 года обещают быть еще более впечатляющими.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22CB2" wp14:editId="5009777D">
            <wp:extent cx="6069330" cy="3933825"/>
            <wp:effectExtent l="0" t="0" r="7620" b="9525"/>
            <wp:docPr id="18" name="Рисунок 18" descr="http://i.cons-systems.ru/u/7e/3f6bbe901611e3ba49e0fac45aa83f/-/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cons-systems.ru/u/7e/3f6bbe901611e3ba49e0fac45aa83f/-/111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в проекте создания СЗРЦ уделяется вопросам энергоэффективности. 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28251" wp14:editId="25DE15C6">
            <wp:extent cx="6047740" cy="3989070"/>
            <wp:effectExtent l="0" t="0" r="0" b="0"/>
            <wp:docPr id="19" name="Рисунок 19" descr="http://i.cons-systems.ru/u/8f/54b7c4901611e3941f3702c55aa83f/-/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cons-systems.ru/u/8f/54b7c4901611e3941f3702c55aa83f/-/11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Опыт, накопленный при создании СРЗЦ, может быть использован не только в радиоэлектронном комплексе, но и в других отраслях оборонной отрасли страны.</w:t>
      </w:r>
    </w:p>
    <w:p w:rsidR="00BC5D3B" w:rsidRPr="00BC5D3B" w:rsidRDefault="00BC5D3B" w:rsidP="00BC5D3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3BB46" wp14:editId="06543BC8">
            <wp:extent cx="6077585" cy="3827780"/>
            <wp:effectExtent l="0" t="0" r="0" b="1270"/>
            <wp:docPr id="20" name="Рисунок 20" descr="http://i.cons-systems.ru/u/c2/c73c80901611e3ad323702c55aa83f/-/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.cons-systems.ru/u/c2/c73c80901611e3ad323702c55aa83f/-/11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C5D3B" w:rsidRPr="00BC5D3B" w:rsidRDefault="00BC5D3B" w:rsidP="00BC5D3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С-400 уже и так все знают , поэтому писать о ней не стоит , материала в сети масса , но менее всего народу известны комплексы которые должны поступить на вооружение в ближайшее время , это С-350 Витязь и новый ЗРК ближнего , я бы даже сказал ближайшего действия , он будет работать не по самолетам или вертолетам , а по авиационным боеприпасам , то есть по крылатым ракетам , по управляемым бомбам и другим средствам поражения стационарных объектов, Морфей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витязю в понедельник я выложу отдельную статью , а пока краткие ТТХ ЗРК С-350</w:t>
      </w:r>
    </w:p>
    <w:p w:rsidR="00BC5D3B" w:rsidRPr="00BC5D3B" w:rsidRDefault="00BC5D3B" w:rsidP="00BC5D3B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ТТХ системы с СОУ 50П6 (ист. — Авиасалон МАКС-2013):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Экипаж — 3 чел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количество одновременно поражаемых целей: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аэродинамических — 16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баллистических — 12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Количество одновременно наводимых ЗУР (средствами батареи) — до 32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Дальность поражения: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аэродинамические цели: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минимальная — 1.5 км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максимальная — 60 км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баллистические цели: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минимальная — 1.5 км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максимальная — 30 км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Высота поражения: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аэродинамичесие цели: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минимальная — 10 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максимальная — 30000 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баллистические цели: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минимальная — 2000 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максимальная — 25000 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приведения средств системы в боевую готовность с марша — 5 мин.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пара слов о Морфее.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активно ведутся работы по созданию нового зенитно-ракетного комплекса 42С6 «Морфей» ближнего радиуса действия. Об этом заявил генерал-полковник Александр Зелин, главком ВВС России. «Система предназначена для защиты военных объектов, обладает как активными, так и пассивными средства ведения боя», - разъяснил главком, при этом отметив, что «новый комплекс «Морфей» будет уничтожать абсолютно все, что шевелится в воздушном пространстве в радиусе прилегающих пяти километров».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Разработкой зенитно-ракетного комплекса «Морфей» занимается КБ концерна ПВО «Алмаз-Антей». Первые работы начались еще в 2007 году. Планируется, что новая система появится на вооружение российских ВВС к 2015 году. К данному моменту времени, согласно неподтвержденным данным, ПВО «Алмаз-Антей» создал первый опытный образец современного зенитного комплекса, который будет показан на международном авиасалоне МАКС-2011 в Жуковском. Боевые характеристики будущего ЗРК пока остаются неизвестными, но основные технические данные ПВО «Алмаз-Антей» все же раскрыл.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и наведение: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многофункциональная РЛС 29Я6, разрабатываемая в рамках ОКР «Морфей», поставлена на боевой машине 70Н6 и согласно неподтвержденным данным представляет собой кольцевую РЛС с ФАР либо АФАР с полусферической купольной линзой. С большой вероятностью на ЗУР применяется командное управление по оперативным данным РЛС комплекса. Так же на боевой машине 70Н6 будет установлена и ИК-станция;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командный пункт ЗРК – боевая машина на шасси БАЗ или «Тигр».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может действовать как в составе ЕС ЗРО, так и в автономном режиме. Вероятно, зона огня ЗРК не будет иметь характерной для многих ЗРК «воронки». Огонь будет вестись одновременно по нескольким целям. Время реакции – гораздо быстрее комплексов класса «Тор-М1» и «Тор-М2».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Пусковая установка - мобильная с РЛС 29Я6 на шасси БАЗ (4х4)- 70Н6. ЗРК не используется в динамике движения. Пуск ракет производится из контейнеров вертикального пуска. Опытный образец шасси БАЗ-69092-024 был полностью готовым к работе в мае 2010 г.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Ракета, используемая в комплексе предположительно 9М338К, о чем есть упоминание в отчете ПВО «Алмаз-Антей» за период 2008 года в контексте ОКР «Тор-М2». Дальность действия данной ракеты - до 6 км при высоте поражения - до 3,5 км.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2010 года Игорь Ашурбейли, тогда еще гендиректор ПВО «Алмаз-Антей», рассказал, что ЗРК «Морфей» войдет в состав расширенной воздушно-космической обороны совместно с комплексом средней дальности «Витязь». Кроме того, ЗРК «Витязь» сможет обнаруживать и обстреливать большее число целей. Создание новой системы ВКО в России началось в текущем году. Согласно плана представленного Генштабом Вооруженных сил России в систему ВКО войдут комплексы противовоздушной и противоракетной обороны ЗРК «Морфей», С-400 «Триумф», «Витязь» и С-500 «Триумфатор-М». Как заявил начальник Генштаба генерал армии Николай Макаров, объединенная система позволит сформировать «зонт», который надежно прикроет Россию от возможных «ударов баллистических ракет и крылатых ракет всевозможного базирования, в том числе с максимально малых высот независимо от времени и обстановки».</w:t>
      </w:r>
    </w:p>
    <w:p w:rsidR="00BC5D3B" w:rsidRPr="00BC5D3B" w:rsidRDefault="00BC5D3B" w:rsidP="00BC5D3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AD17CB" wp14:editId="58768409">
            <wp:simplePos x="0" y="0"/>
            <wp:positionH relativeFrom="column">
              <wp:posOffset>33655</wp:posOffset>
            </wp:positionH>
            <wp:positionV relativeFrom="paragraph">
              <wp:posOffset>1270</wp:posOffset>
            </wp:positionV>
            <wp:extent cx="3674745" cy="6145530"/>
            <wp:effectExtent l="0" t="0" r="1905" b="7620"/>
            <wp:wrapSquare wrapText="bothSides"/>
            <wp:docPr id="21" name="Рисунок 21" descr="http://i.cons-systems.ru/u/24/dbfd98901711e3ba37fafac45aa83f/-/1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cons-systems.ru/u/24/dbfd98901711e3ba37fafac45aa83f/-/1114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со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став: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манд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пункт 70К6 на шас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 ГАЗ-2330 «Тигр» или БАЗ (ко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лес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фор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4х4);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ма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70Н6 на шас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 БАЗ-69092-024 с мно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функ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РЛС 29Я6 (по не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под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твер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дан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яв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коль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РЛС с ФАР ли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 АФАР с ку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лин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зой);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ЗУР 9М338К (управ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пред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но, — ко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манд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— по дан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РЛС ком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са).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под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твер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жден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дан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ным, на бое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ма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70Н6, кро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РЛС, бу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ус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и ИК-стан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 ра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кет бу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про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ся, ве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все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из кон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 вер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пус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ЗРК не при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дви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плекс мо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при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со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еди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сис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зе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ра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ору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жия или ав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но.</w:t>
      </w:r>
    </w:p>
    <w:p w:rsidR="00BC5D3B" w:rsidRPr="00BC5D3B" w:rsidRDefault="00BC5D3B" w:rsidP="00BC5D3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дей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вия ком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— до 6 км; вы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по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— до 3,5 км.</w:t>
      </w:r>
    </w:p>
    <w:p w:rsidR="00271E94" w:rsidRDefault="00271E94" w:rsidP="00307FC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7FCD" w:rsidRPr="00271E94" w:rsidRDefault="00307FCD" w:rsidP="00307FC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71E94">
        <w:rPr>
          <w:rFonts w:ascii="Times New Roman" w:hAnsi="Times New Roman" w:cs="Times New Roman"/>
          <w:sz w:val="24"/>
          <w:szCs w:val="24"/>
        </w:rPr>
        <w:t>Россия сегодня значительно превосходит США по техническому уровню систем ПВО и вертолетам, но вместе с тем достаточно сильно проигрывает по снабжению беспилотными летательными аппаратами. Подобное мнение высказал во время встречи с журналист</w:t>
      </w:r>
      <w:r w:rsidRPr="00271E94">
        <w:rPr>
          <w:rFonts w:ascii="Times New Roman" w:hAnsi="Times New Roman" w:cs="Times New Roman"/>
          <w:sz w:val="24"/>
          <w:szCs w:val="24"/>
        </w:rPr>
        <w:t>ами главком ВВС России А.Зелин.</w:t>
      </w:r>
    </w:p>
    <w:p w:rsidR="00307FCD" w:rsidRPr="00271E94" w:rsidRDefault="00307FCD" w:rsidP="00307FC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71E94">
        <w:rPr>
          <w:rFonts w:ascii="Times New Roman" w:hAnsi="Times New Roman" w:cs="Times New Roman"/>
          <w:sz w:val="24"/>
          <w:szCs w:val="24"/>
        </w:rPr>
        <w:t>Он отметил, что отечественные комплексы противовоздушной обороны типа С-300 и С-400 многократно превосходят основную американскую систему Patriot. Так же, в России ведется активная работа по созданию новых комплек</w:t>
      </w:r>
      <w:r w:rsidRPr="00271E94">
        <w:rPr>
          <w:rFonts w:ascii="Times New Roman" w:hAnsi="Times New Roman" w:cs="Times New Roman"/>
          <w:sz w:val="24"/>
          <w:szCs w:val="24"/>
        </w:rPr>
        <w:t>сов С-500, «Витязь» и «Морфей».</w:t>
      </w:r>
    </w:p>
    <w:p w:rsidR="00225CCF" w:rsidRDefault="00307FCD" w:rsidP="00307FC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71E94">
        <w:rPr>
          <w:rFonts w:ascii="Times New Roman" w:hAnsi="Times New Roman" w:cs="Times New Roman"/>
          <w:sz w:val="24"/>
          <w:szCs w:val="24"/>
        </w:rPr>
        <w:t>По словам главкома ВВС, в том, что касается ударных самолетов, между Россией и США наблюдается сравнительный паритет. Однако Россия уступает в количестве военной техники в стратегической авиации. «Впрочем, с появлением современных ракет, которые уже сегодня поступают на вооружение в вооруженные силы, наши потенциалы уравниваются», - подвел итог главком ВВС России.</w:t>
      </w:r>
    </w:p>
    <w:p w:rsidR="00271E94" w:rsidRDefault="00271E94" w:rsidP="00307FC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71E94" w:rsidRPr="00BC5D3B" w:rsidRDefault="00271E94" w:rsidP="00271E9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3B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Источник: http://nnm.me/blogs/xploser/tehnopark-hhi-veka-severo-zapadnyy-regionalnyy-centr-koncerna-pvo-almaz-antey/#cut</w:t>
      </w:r>
    </w:p>
    <w:p w:rsidR="00271E94" w:rsidRPr="00271E94" w:rsidRDefault="00271E94" w:rsidP="00307FC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271E94" w:rsidRPr="00271E94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F8B" w:rsidRDefault="00D31F8B" w:rsidP="00BC5D3B">
      <w:pPr>
        <w:spacing w:after="0" w:line="240" w:lineRule="auto"/>
      </w:pPr>
      <w:r>
        <w:separator/>
      </w:r>
    </w:p>
  </w:endnote>
  <w:endnote w:type="continuationSeparator" w:id="0">
    <w:p w:rsidR="00D31F8B" w:rsidRDefault="00D31F8B" w:rsidP="00BC5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0213815"/>
      <w:docPartObj>
        <w:docPartGallery w:val="Page Numbers (Bottom of Page)"/>
        <w:docPartUnique/>
      </w:docPartObj>
    </w:sdtPr>
    <w:sdtContent>
      <w:p w:rsidR="00BC5D3B" w:rsidRDefault="00BC5D3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F8B">
          <w:rPr>
            <w:noProof/>
          </w:rPr>
          <w:t>1</w:t>
        </w:r>
        <w:r>
          <w:fldChar w:fldCharType="end"/>
        </w:r>
      </w:p>
    </w:sdtContent>
  </w:sdt>
  <w:p w:rsidR="00BC5D3B" w:rsidRDefault="00BC5D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F8B" w:rsidRDefault="00D31F8B" w:rsidP="00BC5D3B">
      <w:pPr>
        <w:spacing w:after="0" w:line="240" w:lineRule="auto"/>
      </w:pPr>
      <w:r>
        <w:separator/>
      </w:r>
    </w:p>
  </w:footnote>
  <w:footnote w:type="continuationSeparator" w:id="0">
    <w:p w:rsidR="00D31F8B" w:rsidRDefault="00D31F8B" w:rsidP="00BC5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48"/>
    <w:rsid w:val="0006531B"/>
    <w:rsid w:val="00225CCF"/>
    <w:rsid w:val="00271E94"/>
    <w:rsid w:val="003021A9"/>
    <w:rsid w:val="00307FCD"/>
    <w:rsid w:val="00785A48"/>
    <w:rsid w:val="00BC5D3B"/>
    <w:rsid w:val="00D31F8B"/>
    <w:rsid w:val="00D32DCE"/>
    <w:rsid w:val="00DE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D3B"/>
  </w:style>
  <w:style w:type="paragraph" w:styleId="a5">
    <w:name w:val="footer"/>
    <w:basedOn w:val="a"/>
    <w:link w:val="a6"/>
    <w:uiPriority w:val="99"/>
    <w:unhideWhenUsed/>
    <w:rsid w:val="00BC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5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D3B"/>
  </w:style>
  <w:style w:type="paragraph" w:styleId="a5">
    <w:name w:val="footer"/>
    <w:basedOn w:val="a"/>
    <w:link w:val="a6"/>
    <w:uiPriority w:val="99"/>
    <w:unhideWhenUsed/>
    <w:rsid w:val="00BC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5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2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781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8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1592</Words>
  <Characters>9078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Технопарк ХХI века:</vt:lpstr>
      <vt:lpstr>Северо-Западный региональный центр концерна ПВО "Алмаз-Антей".</vt:lpstr>
      <vt:lpstr>        </vt:lpstr>
    </vt:vector>
  </TitlesOfParts>
  <Company>Microsoft Corporation</Company>
  <LinksUpToDate>false</LinksUpToDate>
  <CharactersWithSpaces>10649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 Сергей Александрович</dc:creator>
  <cp:lastModifiedBy>Филин Сергей Александрович</cp:lastModifiedBy>
  <cp:revision>2</cp:revision>
  <dcterms:created xsi:type="dcterms:W3CDTF">2014-02-13T05:49:00Z</dcterms:created>
  <dcterms:modified xsi:type="dcterms:W3CDTF">2014-02-13T05:49:00Z</dcterms:modified>
</cp:coreProperties>
</file>