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3" w:rsidRDefault="00113913">
      <w:pPr>
        <w:spacing w:before="120" w:after="120"/>
        <w:jc w:val="center"/>
        <w:divId w:val="1159925051"/>
      </w:pPr>
      <w:bookmarkStart w:id="0" w:name="NORMACS_PAGE_1"/>
      <w:bookmarkStart w:id="1" w:name="_GoBack"/>
      <w:bookmarkEnd w:id="0"/>
      <w:bookmarkEnd w:id="1"/>
      <w:r>
        <w:rPr>
          <w:b/>
          <w:bCs/>
        </w:rPr>
        <w:t xml:space="preserve">ФЕДЕРАЛЬНОЕ АГЕНТСТВО </w:t>
      </w:r>
      <w:r>
        <w:rPr>
          <w:b/>
          <w:bCs/>
        </w:rPr>
        <w:br/>
        <w:t>ПО ТЕХНИЧЕСКОМУ РЕГУЛИРОВАНИЮ И МЕТРОЛОГИИ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595"/>
        <w:gridCol w:w="1595"/>
        <w:gridCol w:w="3193"/>
      </w:tblGrid>
      <w:tr w:rsidR="00113913" w:rsidTr="00113913"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3" w:rsidRPr="00006C8E" w:rsidRDefault="00006C8E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006C8E">
              <w:rPr>
                <w:rFonts w:ascii="Arial" w:hAnsi="Arial" w:cs="Arial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7.2pt;visibility:visible">
                  <v:imagedata r:id="rId6" r:href="rId7"/>
                </v:shape>
              </w:pic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pacing w:val="40"/>
              </w:rPr>
              <w:t xml:space="preserve">НАЦИОНАЛЬНЫЙ </w:t>
            </w:r>
            <w:r>
              <w:rPr>
                <w:b/>
                <w:bCs/>
                <w:spacing w:val="40"/>
              </w:rPr>
              <w:br/>
              <w:t xml:space="preserve">СТАНДАРТ </w:t>
            </w:r>
            <w:r>
              <w:rPr>
                <w:b/>
                <w:bCs/>
                <w:spacing w:val="40"/>
              </w:rPr>
              <w:br/>
              <w:t xml:space="preserve">РОССИЙСКОЙ </w:t>
            </w:r>
            <w:r>
              <w:rPr>
                <w:b/>
                <w:bCs/>
                <w:spacing w:val="40"/>
              </w:rPr>
              <w:br/>
              <w:t>ФЕДЕРАЦИИ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Р </w:t>
            </w:r>
            <w:r>
              <w:rPr>
                <w:b/>
                <w:bCs/>
                <w:sz w:val="28"/>
                <w:szCs w:val="28"/>
              </w:rPr>
              <w:br/>
              <w:t>54283-2010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ГОСТ Р 54283-2010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Топлива моторные. Единое обозначение автомобильных бензинов и дизельных топлив, находящихся в обращении на территории Российской Федерации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5"/>
                <w:szCs w:val="5"/>
                <w:lang w:eastAsia="ru-RU"/>
              </w:rPr>
            </w:pP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ru-RU"/>
              </w:rPr>
              <w:t>C 01.07.2011 действует.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br/>
              <w:t>Документ утвержден: Федеральное агентство по техническому регулированию и метрологии, приказ № 1119-ст от 27.12.2010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Дата ввода документа в действие: 01.07.2011</w:t>
            </w: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5"/>
                <w:szCs w:val="5"/>
                <w:lang w:eastAsia="ru-RU"/>
              </w:rPr>
            </w:pPr>
          </w:p>
        </w:tc>
      </w:tr>
      <w:tr w:rsidR="00113913" w:rsidRPr="00113913" w:rsidTr="00113913">
        <w:tblPrEx>
          <w:tblCellSpacing w:w="0" w:type="dxa"/>
        </w:tblPrEx>
        <w:trPr>
          <w:gridAfter w:val="2"/>
          <w:wAfter w:w="2943" w:type="pct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3913" w:rsidRPr="00113913" w:rsidRDefault="00113913" w:rsidP="001139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13913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Комментарий: Введен впервые</w:t>
            </w:r>
          </w:p>
        </w:tc>
      </w:tr>
    </w:tbl>
    <w:p w:rsidR="00113913" w:rsidRDefault="00113913">
      <w:pPr>
        <w:spacing w:before="240"/>
        <w:jc w:val="center"/>
        <w:rPr>
          <w:b/>
          <w:bCs/>
          <w:sz w:val="28"/>
          <w:szCs w:val="28"/>
        </w:rPr>
      </w:pPr>
    </w:p>
    <w:p w:rsidR="00113913" w:rsidRPr="00006C8E" w:rsidRDefault="00113913">
      <w:pPr>
        <w:spacing w:before="240"/>
        <w:jc w:val="center"/>
        <w:rPr>
          <w:rFonts w:eastAsia="Times New Roman"/>
        </w:rPr>
      </w:pPr>
      <w:r>
        <w:rPr>
          <w:b/>
          <w:bCs/>
          <w:sz w:val="28"/>
          <w:szCs w:val="28"/>
        </w:rPr>
        <w:t>ТОПЛИВА МОТОРНЫЕ</w:t>
      </w:r>
    </w:p>
    <w:p w:rsidR="00113913" w:rsidRDefault="00113913">
      <w:pPr>
        <w:spacing w:before="240" w:after="360"/>
        <w:jc w:val="center"/>
      </w:pPr>
      <w:r>
        <w:rPr>
          <w:b/>
          <w:bCs/>
          <w:sz w:val="28"/>
          <w:szCs w:val="28"/>
        </w:rPr>
        <w:t xml:space="preserve">Единое обозначение автомобильных бензинов </w:t>
      </w:r>
      <w:r>
        <w:rPr>
          <w:b/>
          <w:bCs/>
          <w:sz w:val="28"/>
          <w:szCs w:val="28"/>
        </w:rPr>
        <w:br/>
        <w:t xml:space="preserve">и дизельных топлив, находящихся в обращении </w:t>
      </w:r>
      <w:r>
        <w:rPr>
          <w:b/>
          <w:bCs/>
          <w:sz w:val="28"/>
          <w:szCs w:val="28"/>
        </w:rPr>
        <w:br/>
        <w:t>на территории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21"/>
      </w:tblGrid>
      <w:tr w:rsidR="00113913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3" w:rsidRPr="00006C8E" w:rsidRDefault="00006C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27.6pt;height:22.8pt;visibility:visible">
                  <v:imagedata r:id="rId8" r:href="rId9"/>
                </v:shape>
              </w:pic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>Москва</w:t>
            </w:r>
          </w:p>
          <w:p w:rsidR="00113913" w:rsidRDefault="00113913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b/>
                <w:bCs/>
                <w:sz w:val="20"/>
                <w:szCs w:val="20"/>
              </w:rPr>
              <w:t>Стандартинформ</w:t>
            </w:r>
          </w:p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</w:tr>
    </w:tbl>
    <w:p w:rsidR="00113913" w:rsidRPr="00006C8E" w:rsidRDefault="00113913">
      <w:pPr>
        <w:spacing w:before="360" w:after="120"/>
        <w:jc w:val="center"/>
        <w:rPr>
          <w:rFonts w:eastAsia="Times New Roman"/>
        </w:rPr>
      </w:pPr>
      <w:bookmarkStart w:id="2" w:name="NORMACS_PAGE_2"/>
      <w:bookmarkEnd w:id="2"/>
      <w:r>
        <w:rPr>
          <w:b/>
          <w:bCs/>
        </w:rPr>
        <w:t>Предисловие</w:t>
      </w:r>
    </w:p>
    <w:p w:rsidR="00113913" w:rsidRDefault="00113913">
      <w:pPr>
        <w:spacing w:after="120"/>
      </w:pPr>
      <w:r>
        <w:t xml:space="preserve">Цели и принципы стандартизации в Российской Федерации установлены Федеральным законом от 27 декабря 2002 г. </w:t>
      </w:r>
      <w:hyperlink r:id="rId10" w:tooltip="О техническом регулировании" w:history="1">
        <w:r>
          <w:rPr>
            <w:rStyle w:val="a3"/>
          </w:rPr>
          <w:t>№ 184-ФЗ</w:t>
        </w:r>
      </w:hyperlink>
      <w:r>
        <w:t xml:space="preserve"> «О техническом регулировании», а правила применения национальных стандартов Российской Федерации - </w:t>
      </w:r>
      <w:hyperlink r:id="rId11" w:tooltip="Стандартизация в Российской Федерации. Основные положения" w:history="1">
        <w:r>
          <w:rPr>
            <w:rStyle w:val="a3"/>
          </w:rPr>
          <w:t>ГОСТ Р 1.0-2004</w:t>
        </w:r>
      </w:hyperlink>
      <w:r>
        <w:t xml:space="preserve"> «Стандартизация в Российской Федерации. Основные положения»</w:t>
      </w:r>
    </w:p>
    <w:p w:rsidR="00113913" w:rsidRDefault="00113913">
      <w:pPr>
        <w:spacing w:after="120"/>
      </w:pPr>
      <w:r>
        <w:rPr>
          <w:b/>
          <w:bCs/>
        </w:rPr>
        <w:t>Сведения о стандарте</w:t>
      </w:r>
    </w:p>
    <w:p w:rsidR="00113913" w:rsidRDefault="00113913">
      <w:pPr>
        <w:spacing w:after="120"/>
      </w:pPr>
      <w:r>
        <w:t>1 РАЗРАБОТАН Открытым акционерным обществом «Научно-исследовательский институт автомобильного транспорта» (ОАО «НИИАТ») и Открытым акционерным обществом «Всероссийский научно-исследовательский институт по переработке нефти» (ОАО «ВНИИ НП»)</w:t>
      </w:r>
    </w:p>
    <w:p w:rsidR="00113913" w:rsidRDefault="00113913">
      <w:pPr>
        <w:spacing w:after="120"/>
      </w:pPr>
      <w:r>
        <w:t>2 ВНЕСЕН Техническим комитетом по стандартизации ТК 315 «Автомобильный и городской электрический транспорт»</w:t>
      </w:r>
    </w:p>
    <w:p w:rsidR="00113913" w:rsidRDefault="00113913">
      <w:pPr>
        <w:spacing w:after="120"/>
      </w:pPr>
      <w:r>
        <w:t>3 УТВЕРЖДЕН И ВВЕДЕН В ДЕЙСТВИЕ Приказом Федерального агентства по техническому регулированию и метрологии от 27 декабря 2010 г. № 1119-ст</w:t>
      </w:r>
    </w:p>
    <w:p w:rsidR="00113913" w:rsidRDefault="00113913">
      <w:pPr>
        <w:spacing w:after="120"/>
      </w:pPr>
      <w:r>
        <w:lastRenderedPageBreak/>
        <w:t>4 ВВЕДЕН ВПЕРВЫЕ</w:t>
      </w:r>
    </w:p>
    <w:p w:rsidR="00113913" w:rsidRDefault="00113913">
      <w:pPr>
        <w:spacing w:after="120"/>
      </w:pPr>
      <w:r>
        <w:rPr>
          <w:i/>
          <w:iCs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</w:t>
      </w:r>
      <w:r>
        <w:t xml:space="preserve"> </w:t>
      </w:r>
      <w:r>
        <w:rPr>
          <w:i/>
          <w:iCs/>
        </w:rPr>
        <w:t>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113913" w:rsidRDefault="00113913">
      <w:pPr>
        <w:spacing w:before="120" w:after="120"/>
        <w:jc w:val="center"/>
      </w:pPr>
      <w:bookmarkStart w:id="3" w:name="NORMACS_PAGE_3"/>
      <w:bookmarkEnd w:id="3"/>
      <w:r>
        <w:rPr>
          <w:b/>
          <w:bCs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13913">
        <w:trPr>
          <w:jc w:val="center"/>
        </w:trPr>
        <w:tc>
          <w:tcPr>
            <w:tcW w:w="9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913" w:rsidRPr="00006C8E" w:rsidRDefault="00113913">
            <w:pPr>
              <w:pStyle w:val="11"/>
            </w:pPr>
            <w:hyperlink w:anchor="_Toc296619647" w:history="1">
              <w:r>
                <w:rPr>
                  <w:rStyle w:val="a3"/>
                </w:rPr>
                <w:t>1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13913" w:rsidRDefault="00113913">
            <w:pPr>
              <w:pStyle w:val="11"/>
            </w:pPr>
            <w:hyperlink w:anchor="_Toc296619648" w:history="1">
              <w:r>
                <w:rPr>
                  <w:rStyle w:val="a3"/>
                </w:rPr>
                <w:t>2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13913" w:rsidRDefault="00113913">
            <w:pPr>
              <w:pStyle w:val="11"/>
            </w:pPr>
            <w:hyperlink w:anchor="_Toc296619649" w:history="1">
              <w:r>
                <w:rPr>
                  <w:rStyle w:val="a3"/>
                </w:rPr>
                <w:t>3 Общие положения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113913" w:rsidRDefault="00113913">
            <w:pPr>
              <w:pStyle w:val="11"/>
            </w:pPr>
            <w:hyperlink w:anchor="_Toc296619650" w:history="1">
              <w:r>
                <w:rPr>
                  <w:rStyle w:val="a3"/>
                </w:rPr>
                <w:t>4 Принцип формирования единого обозначения автомобильных бензинов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113913" w:rsidRPr="00006C8E" w:rsidRDefault="00113913">
            <w:pPr>
              <w:pStyle w:val="11"/>
            </w:pPr>
            <w:hyperlink w:anchor="_Toc296619651" w:history="1">
              <w:r>
                <w:rPr>
                  <w:rStyle w:val="a3"/>
                </w:rPr>
                <w:t>5 Принцип формирования единого обозначения дизельных топлив</w:t>
              </w:r>
              <w:r>
                <w:rPr>
                  <w:rStyle w:val="a3"/>
                  <w:vanish/>
                </w:rPr>
                <w:t>. 3</w:t>
              </w:r>
            </w:hyperlink>
          </w:p>
        </w:tc>
      </w:tr>
    </w:tbl>
    <w:p w:rsidR="00113913" w:rsidRPr="00006C8E" w:rsidRDefault="00113913">
      <w:pPr>
        <w:spacing w:before="120" w:after="120"/>
        <w:jc w:val="right"/>
        <w:rPr>
          <w:rFonts w:eastAsia="Times New Roman"/>
        </w:rPr>
      </w:pPr>
      <w:bookmarkStart w:id="4" w:name="NORMACS_PAGE_4"/>
      <w:bookmarkEnd w:id="4"/>
      <w:r>
        <w:rPr>
          <w:b/>
          <w:bCs/>
        </w:rPr>
        <w:t>ГОСТ Р 54283-2010</w:t>
      </w:r>
    </w:p>
    <w:p w:rsidR="00113913" w:rsidRDefault="00113913">
      <w:pPr>
        <w:spacing w:before="120" w:after="120"/>
        <w:jc w:val="center"/>
      </w:pPr>
      <w:r>
        <w:rPr>
          <w:b/>
          <w:bCs/>
          <w:spacing w:val="40"/>
        </w:rPr>
        <w:t>НАЦИОНАЛЬНЫЙ СТАНДАРТ РОССИЙСКОЙ ФЕДЕРАЦИИ</w:t>
      </w:r>
    </w:p>
    <w:p w:rsidR="00113913" w:rsidRDefault="00113913">
      <w:pPr>
        <w:shd w:val="clear" w:color="auto" w:fill="FFFFFF"/>
        <w:autoSpaceDE w:val="0"/>
        <w:autoSpaceDN w:val="0"/>
        <w:spacing w:before="120" w:after="120"/>
        <w:jc w:val="center"/>
        <w:divId w:val="900943891"/>
      </w:pPr>
      <w:r>
        <w:rPr>
          <w:b/>
          <w:bCs/>
        </w:rPr>
        <w:t>ТОПЛИВА МОТОРНЫЕ</w:t>
      </w:r>
    </w:p>
    <w:p w:rsidR="00113913" w:rsidRDefault="00113913">
      <w:pPr>
        <w:shd w:val="clear" w:color="auto" w:fill="FFFFFF"/>
        <w:autoSpaceDE w:val="0"/>
        <w:autoSpaceDN w:val="0"/>
        <w:spacing w:before="120" w:after="120"/>
        <w:jc w:val="center"/>
        <w:divId w:val="900943891"/>
      </w:pPr>
      <w:r>
        <w:rPr>
          <w:b/>
          <w:bCs/>
        </w:rPr>
        <w:t xml:space="preserve">Единое обозначение автомобильных бензинов и дизельных топлив, </w:t>
      </w:r>
      <w:r>
        <w:rPr>
          <w:b/>
          <w:bCs/>
        </w:rPr>
        <w:br/>
        <w:t>находящихся в обращении на территории Российской Федерации</w:t>
      </w:r>
    </w:p>
    <w:p w:rsidR="00113913" w:rsidRPr="00113913" w:rsidRDefault="00113913">
      <w:pPr>
        <w:shd w:val="clear" w:color="auto" w:fill="FFFFFF"/>
        <w:autoSpaceDE w:val="0"/>
        <w:autoSpaceDN w:val="0"/>
        <w:spacing w:before="120" w:after="120"/>
        <w:jc w:val="center"/>
        <w:divId w:val="900943891"/>
        <w:rPr>
          <w:lang w:val="en-US"/>
        </w:rPr>
      </w:pPr>
      <w:r w:rsidRPr="00113913">
        <w:rPr>
          <w:lang w:val="en-US"/>
        </w:rPr>
        <w:t xml:space="preserve">Motor fuels. </w:t>
      </w:r>
      <w:r w:rsidRPr="00113913">
        <w:rPr>
          <w:lang w:val="en-US"/>
        </w:rPr>
        <w:br/>
        <w:t xml:space="preserve">Uniform designation of automobile gasolines and diesel fuels being in circulation on the territory </w:t>
      </w:r>
      <w:r w:rsidRPr="00113913">
        <w:rPr>
          <w:lang w:val="en-US"/>
        </w:rPr>
        <w:br/>
        <w:t>of the Russian Federation</w:t>
      </w:r>
    </w:p>
    <w:p w:rsidR="00113913" w:rsidRDefault="00113913">
      <w:pPr>
        <w:spacing w:before="120" w:after="120"/>
        <w:jc w:val="right"/>
      </w:pPr>
      <w:r>
        <w:rPr>
          <w:b/>
          <w:bCs/>
        </w:rPr>
        <w:t>Дата введения - 2011-07-01</w:t>
      </w:r>
    </w:p>
    <w:p w:rsidR="00113913" w:rsidRDefault="00113913">
      <w:pPr>
        <w:pStyle w:val="1"/>
      </w:pPr>
      <w:bookmarkStart w:id="5" w:name="_Toc296619647"/>
      <w:r>
        <w:t xml:space="preserve">1 </w:t>
      </w:r>
      <w:bookmarkEnd w:id="5"/>
      <w:r>
        <w:t>Область применения</w:t>
      </w:r>
    </w:p>
    <w:p w:rsidR="00113913" w:rsidRPr="00006C8E" w:rsidRDefault="00113913">
      <w:pPr>
        <w:rPr>
          <w:rFonts w:eastAsia="Times New Roman"/>
        </w:rPr>
      </w:pPr>
      <w:r>
        <w:t>Настоящий стандарт устанавливает единое обозначение моторных топлив - неэтилированных бензинов и дизельных топлив для автомобильного транспорта с бензиновыми и дизельными двигателями (далее - автомобильные бензины и дизельные топлива), производимых в соответствии с документацией всех видов.</w:t>
      </w:r>
    </w:p>
    <w:p w:rsidR="00113913" w:rsidRDefault="00113913">
      <w:r>
        <w:t>Единое обозначение автомобильных бензинов и дизельных топлив рекомендуется применять в дополнение к обозначению марки продукции, установленному документацией всех видов, в соответствии с которыми производят автомобильные бензины и дизельные топлива.</w:t>
      </w:r>
    </w:p>
    <w:p w:rsidR="00113913" w:rsidRDefault="00113913">
      <w:r>
        <w:t xml:space="preserve">Стандарт не распространяется на автомобильные бензины и дизельные топлива, не отнесенные к какому-либо классу техническим регламентом «О требованиях к автомобильному и авиационному бензину, дизельному и судовому топливу, топливу для реактивных двигателей и топочному мазуту» (далее - </w:t>
      </w:r>
      <w:hyperlink r:id="rId12" w:tooltip="Технический регламент &quot;О требованиях к автомобильному и авиационному бензину, дизельному и судовому топливу, топливу для реактивных двигателей и топочному мазуту&quot; " w:history="1">
        <w:r>
          <w:rPr>
            <w:rStyle w:val="a3"/>
          </w:rPr>
          <w:t>технический регламент</w:t>
        </w:r>
      </w:hyperlink>
      <w:r>
        <w:t>).</w:t>
      </w:r>
    </w:p>
    <w:p w:rsidR="00113913" w:rsidRDefault="00113913">
      <w:pPr>
        <w:pStyle w:val="1"/>
      </w:pPr>
      <w:bookmarkStart w:id="6" w:name="_Toc296619648"/>
      <w:r>
        <w:t xml:space="preserve">2 </w:t>
      </w:r>
      <w:bookmarkEnd w:id="6"/>
      <w:r>
        <w:t>Нормативные ссылки</w:t>
      </w:r>
    </w:p>
    <w:p w:rsidR="00113913" w:rsidRPr="00006C8E" w:rsidRDefault="00113913">
      <w:pPr>
        <w:rPr>
          <w:rFonts w:eastAsia="Times New Roman"/>
        </w:rPr>
      </w:pPr>
      <w:r>
        <w:t>В настоящем стандарте использованы нормативные ссылки на следующие нормативные документы:</w:t>
      </w:r>
    </w:p>
    <w:p w:rsidR="00113913" w:rsidRDefault="00113913">
      <w:hyperlink r:id="rId13" w:tooltip="Технический регламент &quot;О требованиях к автомобильному и авиационному бензину, дизельному и судовому топливу, топливу для реактивных двигателей и топочному мазуту&quot; " w:history="1">
        <w:r>
          <w:rPr>
            <w:rStyle w:val="a3"/>
          </w:rPr>
          <w:t>Технический регламент</w:t>
        </w:r>
      </w:hyperlink>
      <w:r>
        <w:t xml:space="preserve">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утвержденный Постановлением правительства Российской Федерации от 27 февраля 2008 г. № 118</w:t>
      </w:r>
    </w:p>
    <w:p w:rsidR="00113913" w:rsidRDefault="00113913">
      <w:hyperlink r:id="rId14" w:tooltip="Топлива для двигателей внутреннего сгорания. Неэтилированный бензин. Технические условия" w:history="1">
        <w:r>
          <w:rPr>
            <w:rStyle w:val="a3"/>
          </w:rPr>
          <w:t>ГОСТ Р 51105-97</w:t>
        </w:r>
      </w:hyperlink>
      <w:r>
        <w:t xml:space="preserve"> Топлива для двигателей внутреннего сгорания. Неэтилированный бензин. Технические условия</w:t>
      </w:r>
    </w:p>
    <w:p w:rsidR="00113913" w:rsidRDefault="00113913">
      <w:hyperlink r:id="rId15" w:tooltip="Топлива моторные. Бензин неэтилированный. Технические условия" w:history="1">
        <w:r>
          <w:rPr>
            <w:rStyle w:val="a3"/>
          </w:rPr>
          <w:t>ГОСТ Р 51866-2002</w:t>
        </w:r>
      </w:hyperlink>
      <w:r>
        <w:t xml:space="preserve"> (ЕН 228:2004) Топлива моторные. Бензин неэтилированный. Технические условия</w:t>
      </w:r>
    </w:p>
    <w:p w:rsidR="00113913" w:rsidRDefault="00113913">
      <w:hyperlink r:id="rId16" w:tooltip="Топливо дизельное ЕВРО. Технические условия" w:history="1">
        <w:r>
          <w:rPr>
            <w:rStyle w:val="a3"/>
          </w:rPr>
          <w:t>ГОСТ Р 52368-2005</w:t>
        </w:r>
      </w:hyperlink>
      <w:r>
        <w:t xml:space="preserve"> (ЕН 590:2004) Топливо дизельное ЕВРО. Технические условия</w:t>
      </w:r>
    </w:p>
    <w:p w:rsidR="00113913" w:rsidRDefault="00113913">
      <w:hyperlink r:id="rId17" w:tooltip="Топливо дизельное. Технические условия" w:history="1">
        <w:r>
          <w:rPr>
            <w:rStyle w:val="a3"/>
          </w:rPr>
          <w:t>ГОСТ 305-82</w:t>
        </w:r>
      </w:hyperlink>
      <w:r>
        <w:t xml:space="preserve"> Топливо дизельное. Технические условия</w:t>
      </w:r>
    </w:p>
    <w:p w:rsidR="00113913" w:rsidRDefault="00113913">
      <w:pPr>
        <w:spacing w:before="120" w:after="120"/>
      </w:pPr>
      <w:r>
        <w:rPr>
          <w:spacing w:val="20"/>
          <w:sz w:val="20"/>
          <w:szCs w:val="20"/>
        </w:rPr>
        <w:t>Примечание</w:t>
      </w:r>
      <w:r>
        <w:rPr>
          <w:sz w:val="20"/>
          <w:szCs w:val="20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bookmarkStart w:id="7" w:name="NORMACS_PAGE_5"/>
      <w:bookmarkEnd w:id="7"/>
    </w:p>
    <w:p w:rsidR="00113913" w:rsidRDefault="00113913">
      <w:pPr>
        <w:pStyle w:val="1"/>
      </w:pPr>
      <w:bookmarkStart w:id="8" w:name="_Toc296619649"/>
      <w:r>
        <w:t xml:space="preserve">3 </w:t>
      </w:r>
      <w:bookmarkEnd w:id="8"/>
      <w:r>
        <w:t>Общие положения</w:t>
      </w:r>
    </w:p>
    <w:p w:rsidR="00113913" w:rsidRPr="00006C8E" w:rsidRDefault="00113913">
      <w:pPr>
        <w:rPr>
          <w:rFonts w:eastAsia="Times New Roman"/>
        </w:rPr>
      </w:pPr>
      <w:r>
        <w:t>Единое обозначение автомобильных бензинов и дизельных топлив, находящихся в обращении на территории Российской Федерации, предназначено для применения производителями топлив, организациями и индивидуальными предпринимателями, осуществляющими оптовую и розничную торговлю автомобильными бензинами и дизельными топливами, в целях информирования потребителей.</w:t>
      </w:r>
    </w:p>
    <w:p w:rsidR="00113913" w:rsidRDefault="00113913">
      <w:r>
        <w:t>Формирование единого обозначения осуществляет производитель продукции, оформляющий паспорт продукции, подлежащей реализации, руководствуясь настоящим стандартом, техническим регламентом и документацией всех видов на продукцию.</w:t>
      </w:r>
    </w:p>
    <w:p w:rsidR="00113913" w:rsidRDefault="00113913">
      <w:r>
        <w:t>Единое обозначение указывают в паспорте продукции в скобках после обозначения марки продукции, установленной документацией всех видов, по которой она производится.</w:t>
      </w:r>
    </w:p>
    <w:p w:rsidR="00113913" w:rsidRDefault="00113913">
      <w:r>
        <w:t>Продавцы размещают единое обозначение в местах, доступных для потребителей.</w:t>
      </w:r>
    </w:p>
    <w:p w:rsidR="00113913" w:rsidRDefault="00113913">
      <w:r>
        <w:rPr>
          <w:b/>
          <w:bCs/>
        </w:rPr>
        <w:t>(</w:t>
      </w:r>
      <w:hyperlink r:id="rId18" w:tooltip="Поправка, ИУС 9-2011" w:history="1">
        <w:r>
          <w:rPr>
            <w:rStyle w:val="a3"/>
            <w:b/>
            <w:bCs/>
          </w:rPr>
          <w:t>Поправка</w:t>
        </w:r>
      </w:hyperlink>
      <w:r>
        <w:rPr>
          <w:b/>
          <w:bCs/>
        </w:rPr>
        <w:t>).</w:t>
      </w:r>
    </w:p>
    <w:p w:rsidR="00113913" w:rsidRDefault="00113913">
      <w:pPr>
        <w:pStyle w:val="1"/>
      </w:pPr>
      <w:bookmarkStart w:id="9" w:name="_Toc296619650"/>
      <w:r>
        <w:t xml:space="preserve">4 </w:t>
      </w:r>
      <w:bookmarkEnd w:id="9"/>
      <w:r>
        <w:t>Принцип формирования единого обозначения автомобильных бензинов</w:t>
      </w:r>
    </w:p>
    <w:p w:rsidR="00113913" w:rsidRPr="00006C8E" w:rsidRDefault="00113913">
      <w:pPr>
        <w:rPr>
          <w:rFonts w:eastAsia="Times New Roman"/>
        </w:rPr>
      </w:pPr>
      <w:r>
        <w:t>Единое обозначение автомобильных бензинов состоит из трех групп знаков, расположенных в определенной последовательности через дефис.</w:t>
      </w:r>
    </w:p>
    <w:p w:rsidR="00113913" w:rsidRDefault="00113913">
      <w:r>
        <w:t>4.1 Первая группа: буквы АИ, обозначающие автомобильные бензины.</w:t>
      </w:r>
    </w:p>
    <w:p w:rsidR="00113913" w:rsidRDefault="00113913">
      <w:r>
        <w:t>4.2 Вторая группа: цифровое обозначение октанового числа бензина (92, 95, 98), определенного исследовательским методом.</w:t>
      </w:r>
    </w:p>
    <w:p w:rsidR="00113913" w:rsidRDefault="00113913">
      <w:r>
        <w:t xml:space="preserve">4.3 Третья группа: цифры 2, 3, 4, 5, обозначающие класс бензина в соответствии с приложением 1 </w:t>
      </w:r>
      <w:hyperlink r:id="rId19" w:tooltip="Технический регламент &quot;О требованиях к автомобильному и авиационному бензину, дизельному и судовому топливу, топливу для реактивных двигателей и топочному мазуту&quot; " w:history="1">
        <w:r>
          <w:rPr>
            <w:rStyle w:val="a3"/>
          </w:rPr>
          <w:t>технического регламента</w:t>
        </w:r>
      </w:hyperlink>
      <w:r>
        <w:t>.</w:t>
      </w:r>
    </w:p>
    <w:p w:rsidR="00113913" w:rsidRDefault="00113913">
      <w:r>
        <w:t xml:space="preserve">4.4 Примеры единого обозначения автомобильных бензинов приведены в таблице </w:t>
      </w:r>
      <w:hyperlink w:anchor="TO0000004" w:tooltip="Таблица 1" w:history="1">
        <w:r>
          <w:rPr>
            <w:rStyle w:val="a3"/>
          </w:rPr>
          <w:t>1</w:t>
        </w:r>
      </w:hyperlink>
      <w:r>
        <w:t>.</w:t>
      </w:r>
    </w:p>
    <w:p w:rsidR="00113913" w:rsidRDefault="00113913">
      <w:pPr>
        <w:spacing w:before="120" w:after="120"/>
      </w:pPr>
      <w:r>
        <w:rPr>
          <w:spacing w:val="20"/>
        </w:rPr>
        <w:t>Таблица</w:t>
      </w:r>
      <w:r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903"/>
      </w:tblGrid>
      <w:tr w:rsidR="00113913">
        <w:trPr>
          <w:trHeight w:val="283"/>
        </w:trPr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TO0000004"/>
            <w:r>
              <w:rPr>
                <w:sz w:val="20"/>
                <w:szCs w:val="20"/>
              </w:rPr>
              <w:t>Обозначение</w:t>
            </w:r>
            <w:bookmarkEnd w:id="10"/>
          </w:p>
        </w:tc>
        <w:tc>
          <w:tcPr>
            <w:tcW w:w="4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</w:tr>
      <w:tr w:rsidR="00113913">
        <w:trPr>
          <w:trHeight w:val="2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АИ-92-2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Автомобильный бензин марки Регуляр-92 по </w:t>
            </w:r>
            <w:hyperlink r:id="rId20" w:tooltip="Топлива для двигателей внутреннего сгорания. Неэтилированный бензин. Технические условия" w:history="1">
              <w:r>
                <w:rPr>
                  <w:rStyle w:val="a3"/>
                  <w:sz w:val="20"/>
                  <w:szCs w:val="20"/>
                </w:rPr>
                <w:t>ГОСТ Р 51105</w:t>
              </w:r>
            </w:hyperlink>
            <w:r>
              <w:rPr>
                <w:sz w:val="20"/>
                <w:szCs w:val="20"/>
              </w:rPr>
              <w:t xml:space="preserve"> класса 2, выпущенный в оборот до 01.01.2011, и аналогичная продукция, производимая по документации всех видов</w:t>
            </w:r>
          </w:p>
        </w:tc>
      </w:tr>
      <w:tr w:rsidR="00113913">
        <w:trPr>
          <w:trHeight w:val="20"/>
        </w:trPr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АИ-95-4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Автомобильный бензин марки Премиум Евро-95 вида II по </w:t>
            </w:r>
            <w:hyperlink r:id="rId21" w:tooltip="Топлива моторные. Бензин неэтилированный. Технические условия" w:history="1">
              <w:r>
                <w:rPr>
                  <w:rStyle w:val="a3"/>
                  <w:sz w:val="20"/>
                  <w:szCs w:val="20"/>
                </w:rPr>
                <w:t>ГОСТ Р 51866</w:t>
              </w:r>
            </w:hyperlink>
            <w:r>
              <w:rPr>
                <w:sz w:val="20"/>
                <w:szCs w:val="20"/>
              </w:rPr>
              <w:t xml:space="preserve"> класса 4 и аналогичная продукция, производимая по документации всех видов</w:t>
            </w:r>
          </w:p>
        </w:tc>
      </w:tr>
    </w:tbl>
    <w:p w:rsidR="00113913" w:rsidRPr="00006C8E" w:rsidRDefault="00113913">
      <w:pPr>
        <w:rPr>
          <w:rFonts w:eastAsia="Times New Roman"/>
        </w:rPr>
      </w:pPr>
      <w:r>
        <w:rPr>
          <w:b/>
          <w:bCs/>
        </w:rPr>
        <w:t>(</w:t>
      </w:r>
      <w:hyperlink r:id="rId22" w:tooltip="Поправка, ИУС 9-2011" w:history="1">
        <w:r>
          <w:rPr>
            <w:rStyle w:val="a3"/>
            <w:b/>
            <w:bCs/>
          </w:rPr>
          <w:t>Поправка</w:t>
        </w:r>
      </w:hyperlink>
      <w:r>
        <w:rPr>
          <w:b/>
          <w:bCs/>
        </w:rPr>
        <w:t>).</w:t>
      </w:r>
    </w:p>
    <w:p w:rsidR="00113913" w:rsidRDefault="00113913">
      <w:pPr>
        <w:pStyle w:val="1"/>
      </w:pPr>
      <w:bookmarkStart w:id="11" w:name="_Toc296619651"/>
      <w:r>
        <w:t xml:space="preserve">5 </w:t>
      </w:r>
      <w:bookmarkEnd w:id="11"/>
      <w:r>
        <w:t>Принцип формирования единого обозначения дизельных топлив</w:t>
      </w:r>
    </w:p>
    <w:p w:rsidR="00113913" w:rsidRPr="00006C8E" w:rsidRDefault="00113913">
      <w:pPr>
        <w:rPr>
          <w:rFonts w:eastAsia="Times New Roman"/>
        </w:rPr>
      </w:pPr>
      <w:r>
        <w:t>Единое обозначение дизельных топлив состоит из двух групп знаков, расположенных в определенной последовательности через дефис.</w:t>
      </w:r>
    </w:p>
    <w:p w:rsidR="00113913" w:rsidRDefault="00113913">
      <w:r>
        <w:t>5.1 Первая группа: буквы ДТ, обозначающие дизельное топливо для автомобильных дизельных двигателей.</w:t>
      </w:r>
    </w:p>
    <w:p w:rsidR="00113913" w:rsidRDefault="00113913">
      <w:r>
        <w:t xml:space="preserve">5.2 Вторая группа: цифры 2, 3, 4, 5, обозначающие класс дизельного топлива в соответствии с приложением 2 </w:t>
      </w:r>
      <w:hyperlink r:id="rId23" w:tooltip="Технический регламент &quot;О требованиях к автомобильному и авиационному бензину, дизельному и судовому топливу, топливу для реактивных двигателей и топочному мазуту&quot; " w:history="1">
        <w:r>
          <w:rPr>
            <w:rStyle w:val="a3"/>
          </w:rPr>
          <w:t>технического регламента</w:t>
        </w:r>
      </w:hyperlink>
      <w:r>
        <w:t>.</w:t>
      </w:r>
    </w:p>
    <w:p w:rsidR="00113913" w:rsidRDefault="00113913">
      <w:r>
        <w:t xml:space="preserve">5.3 Примеры единого обозначения дизельных топлив приведены в таблице </w:t>
      </w:r>
      <w:hyperlink w:anchor="TO0000005" w:tooltip="Таблица 2" w:history="1">
        <w:r>
          <w:rPr>
            <w:rStyle w:val="a3"/>
          </w:rPr>
          <w:t>2</w:t>
        </w:r>
      </w:hyperlink>
      <w:r>
        <w:t>.</w:t>
      </w:r>
    </w:p>
    <w:p w:rsidR="00113913" w:rsidRDefault="00113913">
      <w:pPr>
        <w:spacing w:before="120" w:after="120"/>
      </w:pPr>
      <w:r>
        <w:rPr>
          <w:spacing w:val="20"/>
        </w:rPr>
        <w:t>Таблица</w:t>
      </w:r>
      <w:r>
        <w:t xml:space="preserve">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593"/>
      </w:tblGrid>
      <w:tr w:rsidR="00113913">
        <w:trPr>
          <w:trHeight w:val="283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TO0000005"/>
            <w:r>
              <w:rPr>
                <w:sz w:val="20"/>
                <w:szCs w:val="20"/>
              </w:rPr>
              <w:t>Обозначение</w:t>
            </w:r>
            <w:bookmarkEnd w:id="12"/>
          </w:p>
        </w:tc>
        <w:tc>
          <w:tcPr>
            <w:tcW w:w="4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</w:tr>
      <w:tr w:rsidR="00113913">
        <w:trPr>
          <w:trHeight w:val="2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ДТ-2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Дизельное топливо вида II по </w:t>
            </w:r>
            <w:hyperlink r:id="rId24" w:tooltip="Топливо дизельное. Технические условия" w:history="1">
              <w:r>
                <w:rPr>
                  <w:rStyle w:val="a3"/>
                  <w:sz w:val="20"/>
                  <w:szCs w:val="20"/>
                </w:rPr>
                <w:t>ГОСТ 305</w:t>
              </w:r>
            </w:hyperlink>
            <w:r>
              <w:rPr>
                <w:sz w:val="20"/>
                <w:szCs w:val="20"/>
              </w:rPr>
              <w:t xml:space="preserve"> класса 2 и аналогичная продукция, производимая по документации всех видов</w:t>
            </w:r>
          </w:p>
        </w:tc>
      </w:tr>
      <w:tr w:rsidR="00113913">
        <w:trPr>
          <w:trHeight w:val="2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ДТ-4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913" w:rsidRPr="00006C8E" w:rsidRDefault="00113913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Дизельное топливо вида II по </w:t>
            </w:r>
            <w:hyperlink r:id="rId25" w:tooltip="Топливо дизельное ЕВРО. Технические условия" w:history="1">
              <w:r>
                <w:rPr>
                  <w:rStyle w:val="a3"/>
                  <w:sz w:val="20"/>
                  <w:szCs w:val="20"/>
                </w:rPr>
                <w:t>ГОСТ Р 52368</w:t>
              </w:r>
            </w:hyperlink>
            <w:r>
              <w:rPr>
                <w:sz w:val="20"/>
                <w:szCs w:val="20"/>
              </w:rPr>
              <w:t xml:space="preserve"> класса 4 и аналогичная продукция, производимая по документации всех видов</w:t>
            </w:r>
          </w:p>
        </w:tc>
      </w:tr>
    </w:tbl>
    <w:p w:rsidR="00113913" w:rsidRPr="00006C8E" w:rsidRDefault="00113913">
      <w:pPr>
        <w:rPr>
          <w:rFonts w:eastAsia="Times New Roman"/>
        </w:rPr>
      </w:pPr>
      <w:r>
        <w:t> </w:t>
      </w:r>
    </w:p>
    <w:p w:rsidR="00113913" w:rsidRDefault="00113913">
      <w:pPr>
        <w:divId w:val="537933677"/>
      </w:pPr>
      <w:bookmarkStart w:id="13" w:name="NORMACS_PAGE_6"/>
      <w:bookmarkEnd w:id="13"/>
      <w:r>
        <w:t>Ключевые слова: единое обозначение, автомобильные бензины, дизельные топлива</w:t>
      </w:r>
    </w:p>
    <w:p w:rsidR="00113913" w:rsidRDefault="00113913">
      <w:r>
        <w:t> </w:t>
      </w:r>
    </w:p>
    <w:p w:rsidR="00113913" w:rsidRDefault="00113913">
      <w:r>
        <w:t> </w:t>
      </w:r>
      <w:bookmarkStart w:id="14" w:name="NORMACS_PAGE_7"/>
      <w:bookmarkEnd w:id="14"/>
    </w:p>
    <w:p w:rsidR="00113913" w:rsidRDefault="00113913" w:rsidP="00113913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0158S10-10288</w:t>
      </w:r>
    </w:p>
    <w:p w:rsidR="00113913" w:rsidRDefault="00113913" w:rsidP="00113913"/>
    <w:p w:rsidR="00225CCF" w:rsidRPr="00113913" w:rsidRDefault="00225CCF" w:rsidP="00113913"/>
    <w:sectPr w:rsidR="00225CCF" w:rsidRPr="00113913" w:rsidSect="00006C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8" w:rsidRDefault="00502438" w:rsidP="00113913">
      <w:pPr>
        <w:spacing w:after="0" w:line="240" w:lineRule="auto"/>
      </w:pPr>
      <w:r>
        <w:separator/>
      </w:r>
    </w:p>
  </w:endnote>
  <w:endnote w:type="continuationSeparator" w:id="0">
    <w:p w:rsidR="00502438" w:rsidRDefault="00502438" w:rsidP="0011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Default="00113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Pr="00113913" w:rsidRDefault="00113913">
    <w:pPr>
      <w:pStyle w:val="a6"/>
      <w:rPr>
        <w:sz w:val="16"/>
        <w:lang w:val="en-US"/>
      </w:rPr>
    </w:pPr>
    <w:r w:rsidRPr="00113913">
      <w:rPr>
        <w:sz w:val="16"/>
        <w:lang w:val="en-US"/>
      </w:rPr>
      <w:t xml:space="preserve">NormaCS®  (NRMS10-10288) </w:t>
    </w:r>
    <w:r w:rsidRPr="00113913">
      <w:rPr>
        <w:sz w:val="16"/>
        <w:lang w:val="en-US"/>
      </w:rPr>
      <w:tab/>
      <w:t xml:space="preserve"> www.normacs.ru </w:t>
    </w:r>
    <w:r w:rsidRPr="00113913">
      <w:rPr>
        <w:sz w:val="16"/>
        <w:lang w:val="en-US"/>
      </w:rPr>
      <w:tab/>
      <w:t xml:space="preserve"> 30.12.2013 09:33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Default="00113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8" w:rsidRDefault="00502438" w:rsidP="00113913">
      <w:pPr>
        <w:spacing w:after="0" w:line="240" w:lineRule="auto"/>
      </w:pPr>
      <w:r>
        <w:separator/>
      </w:r>
    </w:p>
  </w:footnote>
  <w:footnote w:type="continuationSeparator" w:id="0">
    <w:p w:rsidR="00502438" w:rsidRDefault="00502438" w:rsidP="0011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Default="00113913" w:rsidP="00006C8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913" w:rsidRDefault="00113913" w:rsidP="001139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Pr="00113913" w:rsidRDefault="00113913" w:rsidP="00006C8E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Р 54283-2010 Топлива моторные. Единое обозначение автомобильных бензинов и дизельных топлив, находящихся в обращении на территории Российской Федерации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113913">
      <w:rPr>
        <w:rStyle w:val="a8"/>
        <w:sz w:val="16"/>
      </w:rPr>
      <w:fldChar w:fldCharType="begin"/>
    </w:r>
    <w:r w:rsidRPr="00113913">
      <w:rPr>
        <w:rStyle w:val="a8"/>
        <w:sz w:val="16"/>
      </w:rPr>
      <w:instrText xml:space="preserve">PAGE  </w:instrText>
    </w:r>
    <w:r w:rsidRPr="00113913">
      <w:rPr>
        <w:rStyle w:val="a8"/>
        <w:sz w:val="16"/>
      </w:rPr>
      <w:fldChar w:fldCharType="separate"/>
    </w:r>
    <w:r w:rsidR="00502438">
      <w:rPr>
        <w:rStyle w:val="a8"/>
        <w:noProof/>
        <w:sz w:val="16"/>
      </w:rPr>
      <w:t>1</w:t>
    </w:r>
    <w:r w:rsidRPr="00113913">
      <w:rPr>
        <w:rStyle w:val="a8"/>
        <w:sz w:val="16"/>
      </w:rPr>
      <w:fldChar w:fldCharType="end"/>
    </w:r>
  </w:p>
  <w:p w:rsidR="00113913" w:rsidRPr="00113913" w:rsidRDefault="00113913" w:rsidP="00113913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3" w:rsidRDefault="00113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hideSpellingErrors/>
  <w:hideGrammatical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VTJJ"/>
    <w:docVar w:name="NcsDomain" w:val="normacs.ru"/>
    <w:docVar w:name="NcsExportTime" w:val="2013-12-30 09:33:38"/>
    <w:docVar w:name="NcsSerial" w:val="NRMS10-10288"/>
    <w:docVar w:name="NcsUrl" w:val="normacs://normacs.ru/VTJJ?dob=41579.000023&amp;dol=41638.398345"/>
  </w:docVars>
  <w:rsids>
    <w:rsidRoot w:val="00113913"/>
    <w:rsid w:val="00006C8E"/>
    <w:rsid w:val="00113913"/>
    <w:rsid w:val="00225CCF"/>
    <w:rsid w:val="00502438"/>
    <w:rsid w:val="00D32DCE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3913"/>
    <w:pPr>
      <w:keepNext/>
      <w:spacing w:before="120" w:after="120" w:line="240" w:lineRule="auto"/>
      <w:ind w:firstLine="284"/>
      <w:jc w:val="both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913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a3">
    <w:name w:val="Hyperlink"/>
    <w:uiPriority w:val="99"/>
    <w:semiHidden/>
    <w:unhideWhenUsed/>
    <w:rsid w:val="00113913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11391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139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13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3913"/>
    <w:rPr>
      <w:sz w:val="22"/>
      <w:szCs w:val="22"/>
      <w:lang w:eastAsia="en-US"/>
    </w:rPr>
  </w:style>
  <w:style w:type="character" w:styleId="a8">
    <w:name w:val="page number"/>
    <w:uiPriority w:val="99"/>
    <w:semiHidden/>
    <w:unhideWhenUsed/>
    <w:rsid w:val="0011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3677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900943891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1159925051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2050565933"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normacs://normacs.ru/V4OS?dob=41579.000023&amp;dol=41638.398345" TargetMode="External"/><Relationship Id="rId18" Type="http://schemas.openxmlformats.org/officeDocument/2006/relationships/hyperlink" Target="normacs://normacs.ru/_1309?dob=41579.000023&amp;dol=41638.398345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normacs://normacs.ru/90S?dob=41579.000023&amp;dol=41638.398345" TargetMode="External"/><Relationship Id="rId7" Type="http://schemas.openxmlformats.org/officeDocument/2006/relationships/image" Target="../../../FILIN-~1/AppData/Local/Temp/ns/949A.files/image001.jpg" TargetMode="External"/><Relationship Id="rId12" Type="http://schemas.openxmlformats.org/officeDocument/2006/relationships/hyperlink" Target="normacs://normacs.ru/V4OS?dob=41579.000023&amp;dol=41638.398345" TargetMode="External"/><Relationship Id="rId17" Type="http://schemas.openxmlformats.org/officeDocument/2006/relationships/hyperlink" Target="normacs://normacs.ru/86O?dob=41579.000023&amp;dol=41638.398345" TargetMode="External"/><Relationship Id="rId25" Type="http://schemas.openxmlformats.org/officeDocument/2006/relationships/hyperlink" Target="normacs://normacs.ru/UJ78?dob=41579.000023&amp;dol=41638.39834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ormacs://normacs.ru/UJ78?dob=41579.000023&amp;dol=41638.398345" TargetMode="External"/><Relationship Id="rId20" Type="http://schemas.openxmlformats.org/officeDocument/2006/relationships/hyperlink" Target="normacs://normacs.ru/13LS?dob=41579.000023&amp;dol=41638.398345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normacs://normacs.ru/UHRA?dob=41579.000023&amp;dol=41638.398345" TargetMode="External"/><Relationship Id="rId24" Type="http://schemas.openxmlformats.org/officeDocument/2006/relationships/hyperlink" Target="normacs://normacs.ru/86O?dob=41579.000023&amp;dol=41638.398345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normacs://normacs.ru/90S?dob=41579.000023&amp;dol=41638.398345" TargetMode="External"/><Relationship Id="rId23" Type="http://schemas.openxmlformats.org/officeDocument/2006/relationships/hyperlink" Target="normacs://normacs.ru/V4OS?dob=41579.000023&amp;dol=41638.398345" TargetMode="External"/><Relationship Id="rId28" Type="http://schemas.openxmlformats.org/officeDocument/2006/relationships/footer" Target="footer1.xml"/><Relationship Id="rId10" Type="http://schemas.openxmlformats.org/officeDocument/2006/relationships/hyperlink" Target="normacs://normacs.ru/9FV?dob=41579.000023&amp;dol=41638.398345" TargetMode="External"/><Relationship Id="rId19" Type="http://schemas.openxmlformats.org/officeDocument/2006/relationships/hyperlink" Target="normacs://normacs.ru/V4OS?dob=41579.000023&amp;dol=41638.398345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../../../FILIN-~1/AppData/Local/Temp/ns/949A.files/image002.jpg" TargetMode="External"/><Relationship Id="rId14" Type="http://schemas.openxmlformats.org/officeDocument/2006/relationships/hyperlink" Target="normacs://normacs.ru/13LS?dob=41579.000023&amp;dol=41638.398345" TargetMode="External"/><Relationship Id="rId22" Type="http://schemas.openxmlformats.org/officeDocument/2006/relationships/hyperlink" Target="normacs://normacs.ru/_1309?dob=41579.000023&amp;dol=41638.39834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54283-2010 Топлива моторные. Единое обозначение автомобильных бензинов и дизельных топлив, находящихся в обращении на территории Российской Федерации</vt:lpstr>
    </vt:vector>
  </TitlesOfParts>
  <Company>Microsoft Corporation</Company>
  <LinksUpToDate>false</LinksUpToDate>
  <CharactersWithSpaces>10763</CharactersWithSpaces>
  <SharedDoc>false</SharedDoc>
  <HLinks>
    <vt:vector size="138" baseType="variant">
      <vt:variant>
        <vt:i4>7798910</vt:i4>
      </vt:variant>
      <vt:variant>
        <vt:i4>72</vt:i4>
      </vt:variant>
      <vt:variant>
        <vt:i4>0</vt:i4>
      </vt:variant>
      <vt:variant>
        <vt:i4>5</vt:i4>
      </vt:variant>
      <vt:variant>
        <vt:lpwstr>normacs://normacs.ru/UJ78?dob=41579.000023&amp;dol=41638.398345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normacs://normacs.ru/86O?dob=41579.000023&amp;dol=41638.398345</vt:lpwstr>
      </vt:variant>
      <vt:variant>
        <vt:lpwstr/>
      </vt:variant>
      <vt:variant>
        <vt:i4>6225988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2883691</vt:i4>
      </vt:variant>
      <vt:variant>
        <vt:i4>63</vt:i4>
      </vt:variant>
      <vt:variant>
        <vt:i4>0</vt:i4>
      </vt:variant>
      <vt:variant>
        <vt:i4>5</vt:i4>
      </vt:variant>
      <vt:variant>
        <vt:lpwstr>normacs://normacs.ru/V4OS?dob=41579.000023&amp;dol=41638.398345</vt:lpwstr>
      </vt:variant>
      <vt:variant>
        <vt:lpwstr/>
      </vt:variant>
      <vt:variant>
        <vt:i4>7340040</vt:i4>
      </vt:variant>
      <vt:variant>
        <vt:i4>60</vt:i4>
      </vt:variant>
      <vt:variant>
        <vt:i4>0</vt:i4>
      </vt:variant>
      <vt:variant>
        <vt:i4>5</vt:i4>
      </vt:variant>
      <vt:variant>
        <vt:lpwstr>normacs://normacs.ru/_1309?dob=41579.000023&amp;dol=41638.398345</vt:lpwstr>
      </vt:variant>
      <vt:variant>
        <vt:lpwstr/>
      </vt:variant>
      <vt:variant>
        <vt:i4>7274553</vt:i4>
      </vt:variant>
      <vt:variant>
        <vt:i4>57</vt:i4>
      </vt:variant>
      <vt:variant>
        <vt:i4>0</vt:i4>
      </vt:variant>
      <vt:variant>
        <vt:i4>5</vt:i4>
      </vt:variant>
      <vt:variant>
        <vt:lpwstr>normacs://normacs.ru/90S?dob=41579.000023&amp;dol=41638.398345</vt:lpwstr>
      </vt:variant>
      <vt:variant>
        <vt:lpwstr/>
      </vt:variant>
      <vt:variant>
        <vt:i4>6815852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normacs://normacs.ru/13LS?dob=41579.000023&amp;dol=41638.398345</vt:lpwstr>
      </vt:variant>
      <vt:variant>
        <vt:lpwstr/>
      </vt:variant>
      <vt:variant>
        <vt:i4>6225988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2883691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normacs://normacs.ru/V4OS?dob=41579.000023&amp;dol=41638.398345</vt:lpwstr>
      </vt:variant>
      <vt:variant>
        <vt:lpwstr/>
      </vt:variant>
      <vt:variant>
        <vt:i4>7340040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normacs://normacs.ru/_1309?dob=41579.000023&amp;dol=41638.398345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normacs://normacs.ru/86O?dob=41579.000023&amp;dol=41638.398345</vt:lpwstr>
      </vt:variant>
      <vt:variant>
        <vt:lpwstr/>
      </vt:variant>
      <vt:variant>
        <vt:i4>7798910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normacs://normacs.ru/UJ78?dob=41579.000023&amp;dol=41638.398345</vt:lpwstr>
      </vt:variant>
      <vt:variant>
        <vt:lpwstr/>
      </vt:variant>
      <vt:variant>
        <vt:i4>7274553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normacs://normacs.ru/90S?dob=41579.000023&amp;dol=41638.398345</vt:lpwstr>
      </vt:variant>
      <vt:variant>
        <vt:lpwstr/>
      </vt:variant>
      <vt:variant>
        <vt:i4>6815852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normacs://normacs.ru/13LS?dob=41579.000023&amp;dol=41638.398345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normacs://normacs.ru/V4OS?dob=41579.000023&amp;dol=41638.398345</vt:lpwstr>
      </vt:variant>
      <vt:variant>
        <vt:lpwstr/>
      </vt:variant>
      <vt:variant>
        <vt:i4>2883691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normacs://normacs.ru/V4OS?dob=41579.000023&amp;dol=41638.398345</vt:lpwstr>
      </vt:variant>
      <vt:variant>
        <vt:lpwstr/>
      </vt:variant>
      <vt:variant>
        <vt:i4>1310771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_Toc296619651</vt:lpwstr>
      </vt:variant>
      <vt:variant>
        <vt:i4>1310771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_Toc296619650</vt:lpwstr>
      </vt:variant>
      <vt:variant>
        <vt:i4>1376307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_Toc296619649</vt:lpwstr>
      </vt:variant>
      <vt:variant>
        <vt:i4>1376307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_Toc296619648</vt:lpwstr>
      </vt:variant>
      <vt:variant>
        <vt:i4>1376307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_Toc296619647</vt:lpwstr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normacs://normacs.ru/UHRA?dob=41579.000023&amp;dol=41638.398345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normacs://normacs.ru/9FV?dob=41579.000023&amp;dol=41638.398345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54283-2010 Топлива моторные. Единое обозначение автомобильных бензинов и дизельных топлив, находящихся в обращении на территории Российской Федерации</dc:title>
  <dc:creator>Филин Сергей Александрович</dc:creator>
  <cp:lastModifiedBy>Филин Сергей Александрович</cp:lastModifiedBy>
  <cp:revision>2</cp:revision>
  <dcterms:created xsi:type="dcterms:W3CDTF">2013-12-30T05:55:00Z</dcterms:created>
  <dcterms:modified xsi:type="dcterms:W3CDTF">2013-12-30T05:55:00Z</dcterms:modified>
</cp:coreProperties>
</file>