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25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B26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3775" cy="1160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25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E3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25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E325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13 июля 2015 г. N 702</w:t>
      </w:r>
    </w:p>
    <w:p w:rsidR="00000000" w:rsidRDefault="00E3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25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ПРЕДЕЛЬНЫХ ЗНАЧЕНИЯХ ВЫРУЧКИ ОТ РЕАЛИЗАЦИИ ТОВАРОВ (РАБОТ, УСЛУГ) ДЛЯ КАЖДОЙ КАТЕГОРИИ СУБЪЕКТОВ МАЛОГО И СРЕДНЕГО ПРЕДПРИНИМАТЕЛЬСТВА</w:t>
      </w:r>
    </w:p>
    <w:p w:rsidR="00000000" w:rsidRDefault="00E325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000000" w:rsidRDefault="00E325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</w:t>
      </w:r>
      <w:r>
        <w:rPr>
          <w:rFonts w:ascii="Times New Roman" w:hAnsi="Times New Roman" w:cs="Times New Roman"/>
          <w:sz w:val="24"/>
          <w:szCs w:val="24"/>
        </w:rPr>
        <w:t>предельные значения выручки от реализации товаров (работ, услуг) за предшествующий календарный год без учета налога на добавленную стоимость для следующих категорий субъектов малого и среднего предпринимательства:</w:t>
      </w:r>
    </w:p>
    <w:p w:rsidR="00000000" w:rsidRDefault="00E325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микропредприятия - 120 млн. рублей;</w:t>
      </w:r>
    </w:p>
    <w:p w:rsidR="00000000" w:rsidRDefault="00E325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малые </w:t>
      </w:r>
      <w:r>
        <w:rPr>
          <w:rFonts w:ascii="Times New Roman" w:hAnsi="Times New Roman" w:cs="Times New Roman"/>
          <w:sz w:val="24"/>
          <w:szCs w:val="24"/>
        </w:rPr>
        <w:t>предприятия - 800 млн. рублей;</w:t>
      </w:r>
    </w:p>
    <w:p w:rsidR="00000000" w:rsidRDefault="00E325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предприятия - 2 млрд. рублей.</w:t>
      </w:r>
    </w:p>
    <w:p w:rsidR="00000000" w:rsidRDefault="00E325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Правительства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февраля 2013 г. N 101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2013, N 7, ст. 646).</w:t>
      </w:r>
    </w:p>
    <w:p w:rsidR="00000000" w:rsidRDefault="00E3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25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E325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E3254D" w:rsidRDefault="00E325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sectPr w:rsidR="00E325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51"/>
    <w:rsid w:val="006B2651"/>
    <w:rsid w:val="00E3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09855#l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13304#l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2</cp:revision>
  <dcterms:created xsi:type="dcterms:W3CDTF">2015-10-19T10:20:00Z</dcterms:created>
  <dcterms:modified xsi:type="dcterms:W3CDTF">2015-10-19T10:20:00Z</dcterms:modified>
</cp:coreProperties>
</file>