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3C" w:rsidRPr="00287AD3" w:rsidRDefault="00BA7F67" w:rsidP="00287AD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Tier</w:t>
      </w:r>
      <w:r w:rsidR="00287AD3" w:rsidRPr="00287AD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87AD3" w:rsidRPr="00287AD3">
        <w:rPr>
          <w:rFonts w:ascii="Times New Roman" w:hAnsi="Times New Roman" w:cs="Times New Roman"/>
          <w:b/>
          <w:sz w:val="32"/>
          <w:szCs w:val="32"/>
        </w:rPr>
        <w:t>по</w:t>
      </w:r>
      <w:r w:rsidR="00287AD3" w:rsidRPr="00287AD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TIA 942 </w:t>
      </w:r>
      <w:r w:rsidR="00287AD3" w:rsidRPr="00287AD3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Tier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287AD3" w:rsidRPr="00287AD3">
        <w:rPr>
          <w:rFonts w:ascii="Times New Roman" w:hAnsi="Times New Roman" w:cs="Times New Roman"/>
          <w:b/>
          <w:sz w:val="32"/>
          <w:szCs w:val="32"/>
        </w:rPr>
        <w:t>по</w:t>
      </w:r>
      <w:r w:rsidR="00287AD3" w:rsidRPr="00287AD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Uptime Institute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Есть два основных документа, которые чаще всего упоминаются при обсуждении стандартов центров обработки данных: это стандарт TIA 942 и классификация по уровням от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. Оба этих документа регламентируют уровни (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), что часто приводит к путанице: например,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 по TIA 942 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 по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— это две большие разницы.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6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TIA </w:t>
      </w:r>
      <w:proofErr w:type="spellStart"/>
      <w:r w:rsidRPr="004136AB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proofErr w:type="spellEnd"/>
      <w:r w:rsidRPr="004136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Uptime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B98">
        <w:rPr>
          <w:rFonts w:ascii="Times New Roman" w:hAnsi="Times New Roman" w:cs="Times New Roman"/>
          <w:sz w:val="24"/>
          <w:szCs w:val="24"/>
          <w:lang w:val="en-US"/>
        </w:rPr>
        <w:t>TIA 942 — Telecommunications Industry Association — Telecommunications Infrastructure Standard for Data Centers: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Этот стандарт разработан ассоциацией телекоммуникационной промышленности США и, в первую очередь, касается вопросов организации структурированных кабельных систем в ЦОД, и в меньшей степени вопросов отказоустойчивости и других инженерных подсистем.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Носит рекомендательный характер.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Есть пошаговые инструкции и рекомендуемые схемы (помощь инженеру). «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Делай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как тут написано и получишь хороший результат».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Соответствие стандарту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владельцем объекта или исполнителем проекта (на уровне «Я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делал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как вы сказали, честное слово»).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Обычно, на соответствие стандарту проверяется только проектная документация.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Однажды реализованный объект не теряет уровень.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6AB">
        <w:rPr>
          <w:rFonts w:ascii="Times New Roman" w:hAnsi="Times New Roman" w:cs="Times New Roman"/>
          <w:b/>
          <w:sz w:val="28"/>
          <w:szCs w:val="28"/>
          <w:lang w:val="en-US"/>
        </w:rPr>
        <w:t>Uptime Institute — Tier Classifications Define Site Infrastructure Performance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Этот документ не стандарт, а скорее методология, разработанная специально для нормирования отказоустойчивости ЦОД. Например, телекоммуникационная инфраструктура практически не рассматривается.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Носит обязательный характер (если вы хотите получить сертификат, конечно).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Нет пошаговых инструкций (они быстро устаревают), но есть сформулированные основные принципы проектирования и подходы. «Делай по таким принципам и получишь отказоустойчивый объект».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Сертификация осуществляется только самим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Сертифицируется как проект, так и полученный результат (запущенная площадка).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Проверяется, что именно получилось в результате — без особого акцента на том, как был этот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достигнут, то есть допускается гибкость в плане проектирования в конкретной ситуации (если это играет на результат).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lastRenderedPageBreak/>
        <w:t>Сначала сертифицируется проект (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), потом готовая площадка (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Constructed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), а потом регулярно, с периодичностью, например, раз в год, три или пять уже сама эксплуатация (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 на предмет её соответствия стандарту. Последнее сделано для оценки эксплуатации, наблюдения за ресурсом оборудования и другими вещами, меняющимися в процессе.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При этом именно классификация уровней в TIA 942 предложена как раз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, и по сути своей они весьма схожи. При этом кардинально разнятся принципы оценки. Ещё раз: TIA говорит «Делай точно как написано, и всё будет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говорит «У тебя должно быть всё ОК любыми методами, в соответствии с заданными принципами, а потом мы проверим что оно работает».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AB">
        <w:rPr>
          <w:rFonts w:ascii="Times New Roman" w:hAnsi="Times New Roman" w:cs="Times New Roman"/>
          <w:b/>
          <w:sz w:val="28"/>
          <w:szCs w:val="28"/>
        </w:rPr>
        <w:t>Уровни I-IV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Принципиально, и для стандарта TIA 942, и для методологии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классификация по уровням одинакова. Грубо описать их можно так: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 — без резервирования. Доступность 99.671%.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 — резервирование критических узлов. Доступность 99.741%.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 — резервирование критических узлов, путей получения электроэнергии и трасс доставки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холодоносителя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. При этом есть возможность вывода любого узла из эксплуатации для его обслуживания с сохранением полной функциональности объекта в целом. Доступность 99.982%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IV — это самый отказоустойчивый уровень, где допускается одна авария (а не плановый вывод узла из эксплуатации) в один момент времени. Как пример аварии – критичная человеческая ошибка. По сути — это два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-вторых, которые построены в одном здании вокруг серверных стоек. Доступность 99.995%, что обеспечивает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даунтайм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всего 26 минут в год.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Как пример: если мы делаем систему с доставкой жидкого теплоносителя по трубам, в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 надо делать двойное кольцо, а в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 можно обойтись одним. При этом уровень резервирования чиллеров 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фанкойлов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может быть одинаковым. То же самое касается электропитания и других систем. На уровне IV ещё круче: например, ИБП и трассы питания должны быть не просто задублированы, но ещё и разнесены в разные помещения: если первый блок взорвётся (аварийный случай, а не плановая остановка), то второй не должен пострадать. Если прорывает трубопровод в каком-то месте, это никак не влияет на дублирующую электронику — есть физическое разделение систем.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>Если говорить обывательским языком (очень грубо), то уровни выглядят так: первый работает и может отказать, второй в целом нормально работает и выдерживает часть самых распространённых отказов, третий выживает в любых некритичных условиях, четвёртый пригоден для работы в военных условиях.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lastRenderedPageBreak/>
        <w:t xml:space="preserve">При этом для США стоимость объекта колеблется так: 30К, 50К, 65К и 100К долларов за стойку (это очень приблизительные цифры, для оценки соотношения затрат между уровнями). В России, обычно ещё дороже. Таким образом, если выбирать между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 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III, бюджет увеличивается не очень существенно, а вот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аптайм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– более чем. Но вопрос даже не в затратах, а том, насколько правильно всё спроектировано и защищено от эксплуатационных проблем на месте.</w:t>
      </w:r>
    </w:p>
    <w:p w:rsidR="00CC783C" w:rsidRPr="004136AB" w:rsidRDefault="00CC783C" w:rsidP="00CC78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6AB">
        <w:rPr>
          <w:rFonts w:ascii="Times New Roman" w:hAnsi="Times New Roman" w:cs="Times New Roman"/>
          <w:b/>
          <w:sz w:val="28"/>
          <w:szCs w:val="28"/>
        </w:rPr>
        <w:t>Зачем нужны эти стандарты?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Задумались о стандартах классификации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дата-центров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ещё в начале 90-х: тогда в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начали прописывать на бумаге основные принципы строительства отказоустойчивых объектов. Задачей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было изучение методологии строительства безотказных высокотехнологичных объектов и расследование каждой проблемы, которая повлекла за собой отказ в ЦОДе. На момент старта компания имела задокументированный опыт строительства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и их «тёплых ламповых аналогов» ещё со времён 70-х, причём те вычислительные центры были очень масштабными и вполне себе отказоустойчивыми. По этим центрам также была статистика основных проблем: начиная от знаменитого мотылька и заканчивая разного рода мелким ремонтами.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В результате примерно в 95-м году была предложена классификация ЦОД по уровням, исходя из их отказоустойчивости. Эта классификация была предложена для того, чтобы заказчики могли выбирать ту инфраструктуру, которая соответствует их нуждам в соответствии с задачей. Грубо говоря, если заказчик строит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-центр, то ему не обязательно думать про доступность в четыре девятки (99,99%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аптайма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), а вот если ЦОД, где крутятся системы, критичные для бизнеса банка, то да, тогда стоит. Именно эта классификация была учтена в первой редакции TIA 942.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В 96-м году появился первый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описывающий требования к инженерной инфраструктуре вычислительных центров по методологии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. Основные четыре уровня были введены на основе статистики отказов и опыта организации. Уровень отказоустойчивости указывал возможный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аптайм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, причём без промежуточных этапов: то есть никаких II+ и III+ не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— даже если недотянул из-за одного не задублированного вентиля на не очень важной резервной системе до тройки – всё равно присваивается двойка. Собственно, так присваивается уровень и сейчас, поэтому слова про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II+ — это личная фантазия владельца, и она не имеет отношения к самому стандарту.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Основные понятия, которыми оперируют документы — это резервирование, возможность обслуживания узлов без остановки функционирования объекта в целом плюс устойчивость к сбоям и авариям. При этом постулируется ряд весьма необычных для нашей реальности вещей: например, по стандарту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считается, что на уровнях I и II сетевое питание от городской сети может быть основным источником получения электроэнергии, а для уровней III и IV – нет. Город на этом уровне стандарта внезапно перестаёт быть надёжным и рассматривается только как экономически эффективный дополнительный источник питания. При этом система ДГУ должна обеспечивать работу на полной мощности, без ограничений по длительности.</w:t>
      </w:r>
    </w:p>
    <w:p w:rsidR="00CC783C" w:rsidRPr="00024B98" w:rsidRDefault="00CC783C" w:rsidP="00CC7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lastRenderedPageBreak/>
        <w:t xml:space="preserve">Цель создания TIA – помощь инженерам-проектировщикам, чтобы они не выдумывали что-то своё, а проектировали так, как предложено в стандарте, учитывающем опыт создания очень многих крупных объектов. Стандарт иллюстрирует и описывает лучшие техники и решения. Со своей стороны,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фокусируется на принципах, при реализации которых можно добиться заданной отказоустойчивости.</w:t>
      </w:r>
    </w:p>
    <w:p w:rsidR="00D8609F" w:rsidRDefault="00CC783C" w:rsidP="00D860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Вот в чём разница: TIA очень детально показывает, как нужно организовывать структурированные кабельные системы, информационные связи и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инженерку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(что логично, поскольку в этих вещах подсказки из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довольно важны). При этом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не делает акцента на СКС или </w:t>
      </w:r>
      <w:proofErr w:type="gramStart"/>
      <w:r w:rsidRPr="00024B98">
        <w:rPr>
          <w:rFonts w:ascii="Times New Roman" w:hAnsi="Times New Roman" w:cs="Times New Roman"/>
          <w:sz w:val="24"/>
          <w:szCs w:val="24"/>
        </w:rPr>
        <w:t>электропитании</w:t>
      </w:r>
      <w:proofErr w:type="gramEnd"/>
      <w:r w:rsidRPr="00024B98">
        <w:rPr>
          <w:rFonts w:ascii="Times New Roman" w:hAnsi="Times New Roman" w:cs="Times New Roman"/>
          <w:sz w:val="24"/>
          <w:szCs w:val="24"/>
        </w:rPr>
        <w:t xml:space="preserve"> например, а рассматривает влияние всех инженерных систем на отказоустойчивость оборудования в ЦОД в целом. Или ещё (опровергая одно из самых распространённых заблуждений):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, на самом деле, никак не регламентирует выбор площадки, там есть только приложение в духе «мы заметили, что у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обычно вот такие площадки, у III вот такие и т.п.»</w:t>
      </w:r>
    </w:p>
    <w:p w:rsidR="00CC783C" w:rsidRPr="00D8609F" w:rsidRDefault="00D8609F" w:rsidP="00D860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CC783C" w:rsidRPr="00024B98">
        <w:rPr>
          <w:rFonts w:ascii="Times New Roman" w:hAnsi="Times New Roman" w:cs="Times New Roman"/>
          <w:sz w:val="24"/>
          <w:szCs w:val="24"/>
        </w:rPr>
        <w:t xml:space="preserve">тандартах нет рекомендаций по организации автоматики, срабатывающей в аварийных ситуациях и рекомендаций по организации персонала типа аварийных служб.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C783C" w:rsidRPr="00024B98">
        <w:rPr>
          <w:rFonts w:ascii="Times New Roman" w:hAnsi="Times New Roman" w:cs="Times New Roman"/>
          <w:sz w:val="24"/>
          <w:szCs w:val="24"/>
        </w:rPr>
        <w:t>тарый</w:t>
      </w:r>
      <w:proofErr w:type="spellEnd"/>
      <w:r w:rsidR="00CC783C" w:rsidRPr="00024B98">
        <w:rPr>
          <w:rFonts w:ascii="Times New Roman" w:hAnsi="Times New Roman" w:cs="Times New Roman"/>
          <w:sz w:val="24"/>
          <w:szCs w:val="24"/>
        </w:rPr>
        <w:t xml:space="preserve"> добрый «советский» подход, когда всё сделано предельно просто и надёжно, чуть ли не на реле: никаких сложных микроконтроллеров с собственной логикой и никакого «восстания машин».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783C" w:rsidRPr="00024B98">
        <w:rPr>
          <w:rFonts w:ascii="Times New Roman" w:hAnsi="Times New Roman" w:cs="Times New Roman"/>
          <w:sz w:val="24"/>
          <w:szCs w:val="24"/>
        </w:rPr>
        <w:t xml:space="preserve">втоматику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 вводить </w:t>
      </w:r>
      <w:r w:rsidR="00CC783C" w:rsidRPr="00024B98">
        <w:rPr>
          <w:rFonts w:ascii="Times New Roman" w:hAnsi="Times New Roman" w:cs="Times New Roman"/>
          <w:sz w:val="24"/>
          <w:szCs w:val="24"/>
        </w:rPr>
        <w:t xml:space="preserve">туда, где ситуация однозначна и нужна скорость, превышающая скорость человеческой реакции. При этом всё то, где требуется взвешенное решение, оставляем на ручное управление. Как частный пример – с города на дизель переключает автоматика. Перевод же с дизеля обратно на город (с отключением дизеля) делается строго руками на установке, а не щелчком в интерфейсе. Задача – чтобы важные действия не выполнялись на «автопилоте»: много аварий происходит именно из-за того, что люди сначала делают, а потом думают. </w:t>
      </w:r>
    </w:p>
    <w:p w:rsidR="00C30562" w:rsidRPr="004136AB" w:rsidRDefault="00CC783C" w:rsidP="004136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B98">
        <w:rPr>
          <w:rFonts w:ascii="Times New Roman" w:hAnsi="Times New Roman" w:cs="Times New Roman"/>
          <w:sz w:val="24"/>
          <w:szCs w:val="24"/>
        </w:rPr>
        <w:t xml:space="preserve">Итак, почему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сертфицированный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ЦОД может встать? Ответ — потому что при одинаковом названии уровней (например,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 xml:space="preserve"> II) есть огромная разница между сертификацией проекта без проверки на месте и сертификацией работающей площадки с конкретной проверкой на месте. Если вы не до конца понимаете, как именно сертифицирован ЦОД (по TIA или </w:t>
      </w:r>
      <w:proofErr w:type="spellStart"/>
      <w:r w:rsidRPr="00024B98">
        <w:rPr>
          <w:rFonts w:ascii="Times New Roman" w:hAnsi="Times New Roman" w:cs="Times New Roman"/>
          <w:sz w:val="24"/>
          <w:szCs w:val="24"/>
        </w:rPr>
        <w:t>Uptime</w:t>
      </w:r>
      <w:proofErr w:type="spellEnd"/>
      <w:r w:rsidRPr="00024B98">
        <w:rPr>
          <w:rFonts w:ascii="Times New Roman" w:hAnsi="Times New Roman" w:cs="Times New Roman"/>
          <w:sz w:val="24"/>
          <w:szCs w:val="24"/>
        </w:rPr>
        <w:t>), стоит</w:t>
      </w:r>
      <w:r w:rsidR="004136AB">
        <w:rPr>
          <w:rFonts w:ascii="Times New Roman" w:hAnsi="Times New Roman" w:cs="Times New Roman"/>
          <w:sz w:val="24"/>
          <w:szCs w:val="24"/>
        </w:rPr>
        <w:t xml:space="preserve"> проверить сертификацию</w:t>
      </w:r>
      <w:r w:rsidRPr="00024B98">
        <w:rPr>
          <w:rFonts w:ascii="Times New Roman" w:hAnsi="Times New Roman" w:cs="Times New Roman"/>
          <w:sz w:val="24"/>
          <w:szCs w:val="24"/>
        </w:rPr>
        <w:t>.</w:t>
      </w:r>
    </w:p>
    <w:sectPr w:rsidR="00C30562" w:rsidRPr="004136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5" w:rsidRDefault="00715265" w:rsidP="004136AB">
      <w:pPr>
        <w:spacing w:after="0" w:line="240" w:lineRule="auto"/>
      </w:pPr>
      <w:r>
        <w:separator/>
      </w:r>
    </w:p>
  </w:endnote>
  <w:endnote w:type="continuationSeparator" w:id="0">
    <w:p w:rsidR="00715265" w:rsidRDefault="00715265" w:rsidP="0041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AB" w:rsidRDefault="004136A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136AB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A7F67" w:rsidRPr="00BA7F6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136AB" w:rsidRDefault="004136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5" w:rsidRDefault="00715265" w:rsidP="004136AB">
      <w:pPr>
        <w:spacing w:after="0" w:line="240" w:lineRule="auto"/>
      </w:pPr>
      <w:r>
        <w:separator/>
      </w:r>
    </w:p>
  </w:footnote>
  <w:footnote w:type="continuationSeparator" w:id="0">
    <w:p w:rsidR="00715265" w:rsidRDefault="00715265" w:rsidP="0041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D4"/>
    <w:rsid w:val="00024B98"/>
    <w:rsid w:val="00185DD4"/>
    <w:rsid w:val="002725CD"/>
    <w:rsid w:val="00287AD3"/>
    <w:rsid w:val="004136AB"/>
    <w:rsid w:val="00596320"/>
    <w:rsid w:val="006147FB"/>
    <w:rsid w:val="00715265"/>
    <w:rsid w:val="009F38A6"/>
    <w:rsid w:val="00BA7F67"/>
    <w:rsid w:val="00BE47ED"/>
    <w:rsid w:val="00C30562"/>
    <w:rsid w:val="00C82E43"/>
    <w:rsid w:val="00C85B73"/>
    <w:rsid w:val="00CB5148"/>
    <w:rsid w:val="00CC783C"/>
    <w:rsid w:val="00CD56FE"/>
    <w:rsid w:val="00D8609F"/>
    <w:rsid w:val="00D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AB"/>
  </w:style>
  <w:style w:type="paragraph" w:styleId="a5">
    <w:name w:val="footer"/>
    <w:basedOn w:val="a"/>
    <w:link w:val="a6"/>
    <w:uiPriority w:val="99"/>
    <w:unhideWhenUsed/>
    <w:rsid w:val="0041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6AB"/>
  </w:style>
  <w:style w:type="paragraph" w:styleId="a7">
    <w:name w:val="Balloon Text"/>
    <w:basedOn w:val="a"/>
    <w:link w:val="a8"/>
    <w:uiPriority w:val="99"/>
    <w:semiHidden/>
    <w:unhideWhenUsed/>
    <w:rsid w:val="0041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AB"/>
  </w:style>
  <w:style w:type="paragraph" w:styleId="a5">
    <w:name w:val="footer"/>
    <w:basedOn w:val="a"/>
    <w:link w:val="a6"/>
    <w:uiPriority w:val="99"/>
    <w:unhideWhenUsed/>
    <w:rsid w:val="0041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6AB"/>
  </w:style>
  <w:style w:type="paragraph" w:styleId="a7">
    <w:name w:val="Balloon Text"/>
    <w:basedOn w:val="a"/>
    <w:link w:val="a8"/>
    <w:uiPriority w:val="99"/>
    <w:semiHidden/>
    <w:unhideWhenUsed/>
    <w:rsid w:val="0041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5</cp:revision>
  <cp:lastPrinted>2016-08-23T07:09:00Z</cp:lastPrinted>
  <dcterms:created xsi:type="dcterms:W3CDTF">2016-08-16T09:46:00Z</dcterms:created>
  <dcterms:modified xsi:type="dcterms:W3CDTF">2016-08-23T07:10:00Z</dcterms:modified>
</cp:coreProperties>
</file>