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B1" w:rsidRPr="00FE7CB1" w:rsidRDefault="00FE7CB1" w:rsidP="00FE7CB1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E7CB1">
        <w:rPr>
          <w:sz w:val="32"/>
          <w:szCs w:val="32"/>
        </w:rPr>
        <w:t>G.5</w:t>
      </w:r>
    </w:p>
    <w:p w:rsidR="00285E94" w:rsidRDefault="00285E94" w:rsidP="00FE7CB1">
      <w:pPr>
        <w:autoSpaceDE w:val="0"/>
        <w:autoSpaceDN w:val="0"/>
        <w:adjustRightInd w:val="0"/>
        <w:ind w:firstLine="426"/>
        <w:jc w:val="center"/>
        <w:rPr>
          <w:sz w:val="32"/>
          <w:szCs w:val="32"/>
        </w:rPr>
      </w:pPr>
      <w:r w:rsidRPr="00FE7CB1">
        <w:rPr>
          <w:sz w:val="32"/>
          <w:szCs w:val="32"/>
        </w:rPr>
        <w:t>Требования к электрооборудованию</w:t>
      </w:r>
      <w:r w:rsidR="00FE7CB1" w:rsidRPr="00FE7CB1">
        <w:rPr>
          <w:sz w:val="32"/>
          <w:szCs w:val="32"/>
        </w:rPr>
        <w:t xml:space="preserve"> центров обработки данных (ЦОД)</w:t>
      </w:r>
      <w:r w:rsidR="00AF3951" w:rsidRPr="00FE7CB1">
        <w:rPr>
          <w:sz w:val="32"/>
          <w:szCs w:val="32"/>
        </w:rPr>
        <w:t>.</w:t>
      </w:r>
    </w:p>
    <w:p w:rsidR="00DE239C" w:rsidRDefault="00DE239C" w:rsidP="00FE7CB1">
      <w:pPr>
        <w:autoSpaceDE w:val="0"/>
        <w:autoSpaceDN w:val="0"/>
        <w:adjustRightInd w:val="0"/>
        <w:ind w:firstLine="426"/>
        <w:jc w:val="center"/>
        <w:rPr>
          <w:sz w:val="32"/>
          <w:szCs w:val="32"/>
        </w:rPr>
      </w:pPr>
    </w:p>
    <w:p w:rsidR="00DE239C" w:rsidRDefault="00DE239C" w:rsidP="00DE239C">
      <w:pPr>
        <w:spacing w:before="100" w:beforeAutospacing="1" w:after="100" w:afterAutospacing="1"/>
        <w:jc w:val="both"/>
        <w:rPr>
          <w:b w:val="0"/>
          <w:bCs w:val="0"/>
        </w:rPr>
      </w:pPr>
      <w:r w:rsidRPr="00792BE8">
        <w:rPr>
          <w:b w:val="0"/>
          <w:bCs w:val="0"/>
        </w:rPr>
        <w:t>Основной показатель работы ЦОД — отказоустойчивость</w:t>
      </w:r>
      <w:r>
        <w:rPr>
          <w:b w:val="0"/>
          <w:bCs w:val="0"/>
        </w:rPr>
        <w:t>.</w:t>
      </w:r>
    </w:p>
    <w:p w:rsidR="00DE239C" w:rsidRPr="00792BE8" w:rsidRDefault="00DE239C" w:rsidP="00DE239C">
      <w:pPr>
        <w:spacing w:before="100" w:beforeAutospacing="1" w:after="100" w:afterAutospacing="1"/>
        <w:jc w:val="both"/>
        <w:rPr>
          <w:b w:val="0"/>
          <w:bCs w:val="0"/>
        </w:rPr>
      </w:pPr>
      <w:r>
        <w:rPr>
          <w:b w:val="0"/>
          <w:bCs w:val="0"/>
        </w:rPr>
        <w:t>С</w:t>
      </w:r>
      <w:bookmarkStart w:id="0" w:name="_GoBack"/>
      <w:bookmarkEnd w:id="0"/>
      <w:r w:rsidRPr="00792BE8">
        <w:rPr>
          <w:b w:val="0"/>
          <w:bCs w:val="0"/>
        </w:rPr>
        <w:t xml:space="preserve">тандарт TIA-942 предполагает четыре уровня надёжности </w:t>
      </w:r>
      <w:proofErr w:type="gramStart"/>
      <w:r w:rsidRPr="00792BE8">
        <w:rPr>
          <w:b w:val="0"/>
          <w:bCs w:val="0"/>
        </w:rPr>
        <w:t>дата-центров</w:t>
      </w:r>
      <w:proofErr w:type="gramEnd"/>
      <w:r w:rsidRPr="00792BE8">
        <w:rPr>
          <w:b w:val="0"/>
          <w:bCs w:val="0"/>
        </w:rPr>
        <w:t>:</w:t>
      </w:r>
    </w:p>
    <w:p w:rsidR="00DE239C" w:rsidRPr="00792BE8" w:rsidRDefault="00DE239C" w:rsidP="00DE239C">
      <w:pPr>
        <w:numPr>
          <w:ilvl w:val="0"/>
          <w:numId w:val="1"/>
        </w:numPr>
        <w:spacing w:before="100" w:beforeAutospacing="1" w:after="100" w:afterAutospacing="1"/>
        <w:jc w:val="both"/>
        <w:rPr>
          <w:b w:val="0"/>
          <w:bCs w:val="0"/>
        </w:rPr>
      </w:pPr>
      <w:proofErr w:type="spellStart"/>
      <w:r w:rsidRPr="00792BE8">
        <w:rPr>
          <w:b w:val="0"/>
          <w:bCs w:val="0"/>
        </w:rPr>
        <w:t>Tier</w:t>
      </w:r>
      <w:proofErr w:type="spellEnd"/>
      <w:r w:rsidRPr="00792BE8">
        <w:rPr>
          <w:b w:val="0"/>
          <w:bCs w:val="0"/>
        </w:rPr>
        <w:t xml:space="preserve"> 1 (N) — отказы оборудования или проведение ремонтных работ приводят к остановке работы всего </w:t>
      </w:r>
      <w:proofErr w:type="gramStart"/>
      <w:r w:rsidRPr="00792BE8">
        <w:rPr>
          <w:b w:val="0"/>
          <w:bCs w:val="0"/>
        </w:rPr>
        <w:t>дата-центра</w:t>
      </w:r>
      <w:proofErr w:type="gramEnd"/>
      <w:r w:rsidRPr="00792BE8">
        <w:rPr>
          <w:b w:val="0"/>
          <w:bCs w:val="0"/>
        </w:rPr>
        <w:t xml:space="preserve">; в дата-центре отсутствуют </w:t>
      </w:r>
      <w:r w:rsidRPr="00DE239C">
        <w:rPr>
          <w:b w:val="0"/>
          <w:bCs w:val="0"/>
        </w:rPr>
        <w:t>фальшполы</w:t>
      </w:r>
      <w:r w:rsidRPr="00792BE8">
        <w:rPr>
          <w:b w:val="0"/>
          <w:bCs w:val="0"/>
        </w:rPr>
        <w:t>, резервные источники электроснабжения и источники бесперебойного питания; инженерная инфраструктура не зарезервирована;</w:t>
      </w:r>
    </w:p>
    <w:p w:rsidR="00DE239C" w:rsidRPr="00792BE8" w:rsidRDefault="00DE239C" w:rsidP="00DE239C">
      <w:pPr>
        <w:numPr>
          <w:ilvl w:val="0"/>
          <w:numId w:val="1"/>
        </w:numPr>
        <w:spacing w:before="100" w:beforeAutospacing="1" w:after="100" w:afterAutospacing="1"/>
        <w:jc w:val="both"/>
        <w:rPr>
          <w:b w:val="0"/>
          <w:bCs w:val="0"/>
        </w:rPr>
      </w:pPr>
      <w:proofErr w:type="spellStart"/>
      <w:r w:rsidRPr="00792BE8">
        <w:rPr>
          <w:b w:val="0"/>
          <w:bCs w:val="0"/>
        </w:rPr>
        <w:t>Tier</w:t>
      </w:r>
      <w:proofErr w:type="spellEnd"/>
      <w:r w:rsidRPr="00792BE8">
        <w:rPr>
          <w:b w:val="0"/>
          <w:bCs w:val="0"/>
        </w:rPr>
        <w:t xml:space="preserve"> 2 (N+1) — имеется небольшой уровень резервирования; в </w:t>
      </w:r>
      <w:proofErr w:type="gramStart"/>
      <w:r w:rsidRPr="00792BE8">
        <w:rPr>
          <w:b w:val="0"/>
          <w:bCs w:val="0"/>
        </w:rPr>
        <w:t>дата-центре</w:t>
      </w:r>
      <w:proofErr w:type="gramEnd"/>
      <w:r w:rsidRPr="00792BE8">
        <w:rPr>
          <w:b w:val="0"/>
          <w:bCs w:val="0"/>
        </w:rPr>
        <w:t xml:space="preserve"> имеются фальшполы и резервные источники электроснабжения, однако проведение ремонтных работ также вызывает остановку работы дата-центра;</w:t>
      </w:r>
    </w:p>
    <w:p w:rsidR="00DE239C" w:rsidRPr="00792BE8" w:rsidRDefault="00DE239C" w:rsidP="00DE239C">
      <w:pPr>
        <w:numPr>
          <w:ilvl w:val="0"/>
          <w:numId w:val="1"/>
        </w:numPr>
        <w:spacing w:before="100" w:beforeAutospacing="1" w:after="100" w:afterAutospacing="1"/>
        <w:jc w:val="both"/>
        <w:rPr>
          <w:b w:val="0"/>
          <w:bCs w:val="0"/>
        </w:rPr>
      </w:pPr>
      <w:proofErr w:type="spellStart"/>
      <w:r w:rsidRPr="00792BE8">
        <w:rPr>
          <w:b w:val="0"/>
          <w:bCs w:val="0"/>
        </w:rPr>
        <w:t>Tier</w:t>
      </w:r>
      <w:proofErr w:type="spellEnd"/>
      <w:r w:rsidRPr="00792BE8">
        <w:rPr>
          <w:b w:val="0"/>
          <w:bCs w:val="0"/>
        </w:rPr>
        <w:t xml:space="preserve"> 3 (N+1) — имеется возможность проведения ремонтных работ (включая замену компонентов системы, добавление и удаление вышедшего из строя оборудования) без остановки работы </w:t>
      </w:r>
      <w:proofErr w:type="gramStart"/>
      <w:r w:rsidRPr="00792BE8">
        <w:rPr>
          <w:b w:val="0"/>
          <w:bCs w:val="0"/>
        </w:rPr>
        <w:t>дата-центра</w:t>
      </w:r>
      <w:proofErr w:type="gramEnd"/>
      <w:r w:rsidRPr="00792BE8">
        <w:rPr>
          <w:b w:val="0"/>
          <w:bCs w:val="0"/>
        </w:rPr>
        <w:t>; инженерные системы однократно зарезервированы, имеется несколько каналов распределения электропитания и охлаждения, однако постоянно активен только один из них;</w:t>
      </w:r>
    </w:p>
    <w:p w:rsidR="00DE239C" w:rsidRPr="00792BE8" w:rsidRDefault="00DE239C" w:rsidP="00DE239C">
      <w:pPr>
        <w:numPr>
          <w:ilvl w:val="0"/>
          <w:numId w:val="1"/>
        </w:numPr>
        <w:spacing w:before="100" w:beforeAutospacing="1" w:after="100" w:afterAutospacing="1"/>
        <w:jc w:val="both"/>
        <w:rPr>
          <w:b w:val="0"/>
          <w:bCs w:val="0"/>
        </w:rPr>
      </w:pPr>
      <w:proofErr w:type="spellStart"/>
      <w:r w:rsidRPr="00792BE8">
        <w:rPr>
          <w:b w:val="0"/>
          <w:bCs w:val="0"/>
        </w:rPr>
        <w:t>Tier</w:t>
      </w:r>
      <w:proofErr w:type="spellEnd"/>
      <w:r w:rsidRPr="00792BE8">
        <w:rPr>
          <w:b w:val="0"/>
          <w:bCs w:val="0"/>
        </w:rPr>
        <w:t xml:space="preserve"> 4 (2(N+1)) — имеется возможность проведения любых работ без остановки работы дата-центра; инженерные системы двукратно зарезервированы, то </w:t>
      </w:r>
      <w:proofErr w:type="gramStart"/>
      <w:r w:rsidRPr="00792BE8">
        <w:rPr>
          <w:b w:val="0"/>
          <w:bCs w:val="0"/>
        </w:rPr>
        <w:t>есть</w:t>
      </w:r>
      <w:proofErr w:type="gramEnd"/>
      <w:r w:rsidRPr="00792BE8">
        <w:rPr>
          <w:b w:val="0"/>
          <w:bCs w:val="0"/>
        </w:rPr>
        <w:t xml:space="preserve"> продублированы как основная, так и дополнительная системы (например, бесперебойное питание представлено двумя ИБП, работающими по схеме N+1).</w:t>
      </w:r>
    </w:p>
    <w:p w:rsidR="00DE239C" w:rsidRPr="00DE239C" w:rsidRDefault="00DE239C" w:rsidP="00DE239C">
      <w:pPr>
        <w:autoSpaceDE w:val="0"/>
        <w:autoSpaceDN w:val="0"/>
        <w:adjustRightInd w:val="0"/>
        <w:ind w:firstLine="426"/>
        <w:rPr>
          <w:b w:val="0"/>
        </w:rPr>
      </w:pPr>
      <w:r>
        <w:rPr>
          <w:b w:val="0"/>
        </w:rPr>
        <w:t>Рассмотрим</w:t>
      </w:r>
      <w:r w:rsidRPr="00DE239C">
        <w:t xml:space="preserve"> </w:t>
      </w:r>
      <w:r>
        <w:rPr>
          <w:b w:val="0"/>
        </w:rPr>
        <w:t>т</w:t>
      </w:r>
      <w:r w:rsidRPr="00DE239C">
        <w:rPr>
          <w:b w:val="0"/>
        </w:rPr>
        <w:t>ребования к электрооборудованию центров обработки данных</w:t>
      </w:r>
      <w:r>
        <w:rPr>
          <w:b w:val="0"/>
        </w:rPr>
        <w:t>:</w:t>
      </w:r>
    </w:p>
    <w:p w:rsidR="00AF3951" w:rsidRPr="00662DE4" w:rsidRDefault="00AF3951" w:rsidP="00662DE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85E94" w:rsidRDefault="00285E94" w:rsidP="00662DE4">
      <w:pPr>
        <w:autoSpaceDE w:val="0"/>
        <w:autoSpaceDN w:val="0"/>
        <w:adjustRightInd w:val="0"/>
        <w:ind w:firstLine="426"/>
        <w:jc w:val="both"/>
      </w:pPr>
      <w:r w:rsidRPr="00662DE4">
        <w:t>G.5.1 Общие требования к электрооборудованию</w:t>
      </w:r>
      <w:r w:rsidR="00AF3951">
        <w:t>.</w:t>
      </w:r>
    </w:p>
    <w:p w:rsidR="00AF3951" w:rsidRPr="00662DE4" w:rsidRDefault="00AF3951" w:rsidP="00662DE4">
      <w:pPr>
        <w:autoSpaceDE w:val="0"/>
        <w:autoSpaceDN w:val="0"/>
        <w:adjustRightInd w:val="0"/>
        <w:ind w:firstLine="426"/>
        <w:jc w:val="both"/>
      </w:pPr>
    </w:p>
    <w:p w:rsidR="00AF1647" w:rsidRDefault="00285E94" w:rsidP="00662DE4">
      <w:pPr>
        <w:autoSpaceDE w:val="0"/>
        <w:autoSpaceDN w:val="0"/>
        <w:adjustRightInd w:val="0"/>
        <w:ind w:firstLine="426"/>
        <w:jc w:val="both"/>
      </w:pPr>
      <w:r w:rsidRPr="00662DE4">
        <w:t>G.5.1.1 Ввод от энергосистемы общего пользования в электроустановку здания</w:t>
      </w:r>
      <w:r w:rsidR="00AF1647" w:rsidRPr="00662DE4">
        <w:t>.</w:t>
      </w:r>
    </w:p>
    <w:p w:rsidR="00AF3951" w:rsidRPr="00662DE4" w:rsidRDefault="00AF3951" w:rsidP="00662DE4">
      <w:pPr>
        <w:autoSpaceDE w:val="0"/>
        <w:autoSpaceDN w:val="0"/>
        <w:adjustRightInd w:val="0"/>
        <w:ind w:firstLine="426"/>
        <w:jc w:val="both"/>
      </w:pPr>
    </w:p>
    <w:p w:rsidR="00AF1647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Промышленные потребители, совместно использующие</w:t>
      </w:r>
      <w:r w:rsidR="00AF1647" w:rsidRPr="00662DE4">
        <w:rPr>
          <w:b w:val="0"/>
        </w:rPr>
        <w:t xml:space="preserve"> </w:t>
      </w:r>
      <w:r w:rsidRPr="00662DE4">
        <w:rPr>
          <w:b w:val="0"/>
        </w:rPr>
        <w:t>внешние источники электропитания, не являются предпочтительными из-за переходных</w:t>
      </w:r>
      <w:r w:rsidR="00AF1647" w:rsidRPr="00662DE4">
        <w:rPr>
          <w:b w:val="0"/>
        </w:rPr>
        <w:t xml:space="preserve"> </w:t>
      </w:r>
      <w:r w:rsidRPr="00662DE4">
        <w:rPr>
          <w:b w:val="0"/>
        </w:rPr>
        <w:t>и гармони</w:t>
      </w:r>
      <w:r w:rsidR="00AF1647" w:rsidRPr="00662DE4">
        <w:rPr>
          <w:b w:val="0"/>
        </w:rPr>
        <w:t xml:space="preserve">ческих помех, которые они часто </w:t>
      </w:r>
      <w:r w:rsidRPr="00662DE4">
        <w:rPr>
          <w:b w:val="0"/>
        </w:rPr>
        <w:t>наводят на питающие кабели.</w:t>
      </w:r>
      <w:r w:rsidR="00AF1647" w:rsidRPr="00662DE4">
        <w:rPr>
          <w:b w:val="0"/>
        </w:rPr>
        <w:t xml:space="preserve"> </w:t>
      </w:r>
      <w:r w:rsidRPr="00662DE4">
        <w:rPr>
          <w:b w:val="0"/>
        </w:rPr>
        <w:t>Подземные питающие линии предпочтительнее надземных (воздушных), это сводит к</w:t>
      </w:r>
      <w:r w:rsidR="00AF1647" w:rsidRPr="00662DE4">
        <w:rPr>
          <w:b w:val="0"/>
        </w:rPr>
        <w:t xml:space="preserve"> </w:t>
      </w:r>
      <w:r w:rsidRPr="00662DE4">
        <w:rPr>
          <w:b w:val="0"/>
        </w:rPr>
        <w:t>минимуму подверженность воздей</w:t>
      </w:r>
      <w:r w:rsidR="00AF1647" w:rsidRPr="00662DE4">
        <w:rPr>
          <w:b w:val="0"/>
        </w:rPr>
        <w:t>ствию молний, деревьев, дорожно-</w:t>
      </w:r>
      <w:r w:rsidRPr="00662DE4">
        <w:rPr>
          <w:b w:val="0"/>
        </w:rPr>
        <w:t>транспортных</w:t>
      </w:r>
      <w:r w:rsidR="00AF1647" w:rsidRPr="00662DE4">
        <w:rPr>
          <w:b w:val="0"/>
        </w:rPr>
        <w:t xml:space="preserve"> </w:t>
      </w:r>
      <w:r w:rsidRPr="00662DE4">
        <w:rPr>
          <w:b w:val="0"/>
        </w:rPr>
        <w:t>происшествий и вандализма.</w:t>
      </w:r>
      <w:r w:rsidR="00AF1647" w:rsidRPr="00662DE4">
        <w:rPr>
          <w:b w:val="0"/>
        </w:rPr>
        <w:t xml:space="preserve"> </w:t>
      </w:r>
      <w:r w:rsidRPr="00662DE4">
        <w:rPr>
          <w:b w:val="0"/>
        </w:rPr>
        <w:t>Основное распределительное устройство должно быть спроектировано с возможностями наращивания, обслуживания и резервирования. Должно быть обеспечено наличие</w:t>
      </w:r>
      <w:r w:rsidR="00AF1647" w:rsidRPr="00662DE4">
        <w:rPr>
          <w:b w:val="0"/>
        </w:rPr>
        <w:t xml:space="preserve"> </w:t>
      </w:r>
      <w:r w:rsidRPr="00662DE4">
        <w:rPr>
          <w:b w:val="0"/>
        </w:rPr>
        <w:t>двух вводов - соединенных (</w:t>
      </w:r>
      <w:proofErr w:type="spellStart"/>
      <w:r w:rsidRPr="00662DE4">
        <w:rPr>
          <w:b w:val="0"/>
        </w:rPr>
        <w:t>main-tie-main</w:t>
      </w:r>
      <w:proofErr w:type="spellEnd"/>
      <w:r w:rsidRPr="00662DE4">
        <w:rPr>
          <w:b w:val="0"/>
        </w:rPr>
        <w:t xml:space="preserve">) или изолированных параллельных. Шина </w:t>
      </w:r>
      <w:proofErr w:type="spellStart"/>
      <w:r w:rsidRPr="00662DE4">
        <w:rPr>
          <w:b w:val="0"/>
        </w:rPr>
        <w:t>распредустройства</w:t>
      </w:r>
      <w:proofErr w:type="spellEnd"/>
      <w:r w:rsidRPr="00662DE4">
        <w:rPr>
          <w:b w:val="0"/>
        </w:rPr>
        <w:t xml:space="preserve"> должна быть завышенного размера, поскольку после начала операций эта система будет наименее способной к расширению. Где это возможно, должна</w:t>
      </w:r>
      <w:r w:rsidR="00AF1647" w:rsidRPr="00662DE4">
        <w:rPr>
          <w:b w:val="0"/>
        </w:rPr>
        <w:t xml:space="preserve"> </w:t>
      </w:r>
      <w:r w:rsidRPr="00662DE4">
        <w:rPr>
          <w:b w:val="0"/>
        </w:rPr>
        <w:t xml:space="preserve">быть обеспечена взаимозаменяемость выключателей. Проект должен допускать выполнение техобслуживания и ремонта </w:t>
      </w:r>
      <w:proofErr w:type="spellStart"/>
      <w:r w:rsidRPr="00662DE4">
        <w:rPr>
          <w:b w:val="0"/>
        </w:rPr>
        <w:t>распредустройства</w:t>
      </w:r>
      <w:proofErr w:type="spellEnd"/>
      <w:r w:rsidRPr="00662DE4">
        <w:rPr>
          <w:b w:val="0"/>
        </w:rPr>
        <w:t>, шины и/или выключателей.</w:t>
      </w:r>
      <w:r w:rsidR="00AF1647" w:rsidRPr="00662DE4">
        <w:rPr>
          <w:b w:val="0"/>
        </w:rPr>
        <w:t xml:space="preserve"> </w:t>
      </w:r>
      <w:r w:rsidRPr="00662DE4">
        <w:rPr>
          <w:b w:val="0"/>
        </w:rPr>
        <w:t>Система должна допускать гибкость переключений для обеспечения полной ремонто</w:t>
      </w:r>
      <w:r w:rsidR="00AF1647" w:rsidRPr="00662DE4">
        <w:rPr>
          <w:b w:val="0"/>
        </w:rPr>
        <w:t xml:space="preserve">пригодности. На каждом уровне </w:t>
      </w:r>
      <w:r w:rsidRPr="00662DE4">
        <w:rPr>
          <w:b w:val="0"/>
        </w:rPr>
        <w:t>электрораспределительной системы должны быть установле</w:t>
      </w:r>
      <w:r w:rsidR="00AF1647" w:rsidRPr="00662DE4">
        <w:rPr>
          <w:b w:val="0"/>
        </w:rPr>
        <w:t xml:space="preserve">ны устройства подавления </w:t>
      </w:r>
      <w:r w:rsidRPr="00662DE4">
        <w:rPr>
          <w:b w:val="0"/>
        </w:rPr>
        <w:t xml:space="preserve">переходных помех (TVSS – </w:t>
      </w:r>
      <w:proofErr w:type="spellStart"/>
      <w:r w:rsidRPr="00662DE4">
        <w:rPr>
          <w:b w:val="0"/>
        </w:rPr>
        <w:t>Transient</w:t>
      </w:r>
      <w:proofErr w:type="spellEnd"/>
      <w:r w:rsidRPr="00662DE4">
        <w:rPr>
          <w:b w:val="0"/>
        </w:rPr>
        <w:t xml:space="preserve"> </w:t>
      </w:r>
      <w:proofErr w:type="spellStart"/>
      <w:r w:rsidRPr="00662DE4">
        <w:rPr>
          <w:b w:val="0"/>
        </w:rPr>
        <w:t>Voltage</w:t>
      </w:r>
      <w:proofErr w:type="spellEnd"/>
      <w:r w:rsidRPr="00662DE4">
        <w:rPr>
          <w:b w:val="0"/>
        </w:rPr>
        <w:t xml:space="preserve"> </w:t>
      </w:r>
      <w:proofErr w:type="spellStart"/>
      <w:r w:rsidRPr="00662DE4">
        <w:rPr>
          <w:b w:val="0"/>
        </w:rPr>
        <w:t>Surge</w:t>
      </w:r>
      <w:proofErr w:type="spellEnd"/>
      <w:r w:rsidR="00AF1647" w:rsidRPr="00662DE4">
        <w:rPr>
          <w:b w:val="0"/>
        </w:rPr>
        <w:t xml:space="preserve"> </w:t>
      </w:r>
      <w:proofErr w:type="spellStart"/>
      <w:r w:rsidRPr="00662DE4">
        <w:rPr>
          <w:b w:val="0"/>
        </w:rPr>
        <w:t>Suppression</w:t>
      </w:r>
      <w:proofErr w:type="spellEnd"/>
      <w:r w:rsidRPr="00662DE4">
        <w:rPr>
          <w:b w:val="0"/>
        </w:rPr>
        <w:t>) надлежащего номинала для подавления энергии вероятных переходных</w:t>
      </w:r>
      <w:r w:rsidR="00AF1647" w:rsidRPr="00662DE4">
        <w:rPr>
          <w:b w:val="0"/>
        </w:rPr>
        <w:t xml:space="preserve"> </w:t>
      </w:r>
      <w:r w:rsidRPr="00662DE4">
        <w:rPr>
          <w:b w:val="0"/>
        </w:rPr>
        <w:t>процессов.</w:t>
      </w:r>
    </w:p>
    <w:p w:rsidR="00AF3951" w:rsidRPr="00662DE4" w:rsidRDefault="00AF3951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</w:p>
    <w:p w:rsidR="00285E94" w:rsidRDefault="00285E94" w:rsidP="00662DE4">
      <w:pPr>
        <w:autoSpaceDE w:val="0"/>
        <w:autoSpaceDN w:val="0"/>
        <w:adjustRightInd w:val="0"/>
        <w:ind w:firstLine="426"/>
        <w:jc w:val="both"/>
      </w:pPr>
      <w:r w:rsidRPr="00662DE4">
        <w:t>G.5.1.2 Резервные генераторы</w:t>
      </w:r>
      <w:r w:rsidR="00AF3951">
        <w:t>.</w:t>
      </w:r>
    </w:p>
    <w:p w:rsidR="00AF3951" w:rsidRPr="00662DE4" w:rsidRDefault="00AF3951" w:rsidP="00662DE4">
      <w:pPr>
        <w:autoSpaceDE w:val="0"/>
        <w:autoSpaceDN w:val="0"/>
        <w:adjustRightInd w:val="0"/>
        <w:ind w:firstLine="426"/>
        <w:jc w:val="both"/>
      </w:pP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Резервная система выработки электроэнергии является самым жизненно важным одиночным фактором устойчивости системы к внешним воздействиям и должна быть способна предоставить электроснабжение умеренного качества и устойчивости</w:t>
      </w:r>
      <w:r w:rsidR="00AF1647" w:rsidRPr="00662DE4">
        <w:rPr>
          <w:b w:val="0"/>
        </w:rPr>
        <w:t xml:space="preserve"> </w:t>
      </w:r>
      <w:r w:rsidRPr="00662DE4">
        <w:rPr>
          <w:b w:val="0"/>
        </w:rPr>
        <w:t>непосредственно вычислительному и телекоммуникационному оборудованию в случае</w:t>
      </w:r>
      <w:r w:rsidR="00AF1647" w:rsidRPr="00662DE4">
        <w:rPr>
          <w:b w:val="0"/>
        </w:rPr>
        <w:t xml:space="preserve"> </w:t>
      </w:r>
      <w:r w:rsidRPr="00662DE4">
        <w:rPr>
          <w:b w:val="0"/>
        </w:rPr>
        <w:t>отказа общедоступной сети.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 xml:space="preserve">Генераторы должны быть рассчитаны на подачу синусоидального тока, нужного системе ИБП или нагрузкам в машинном зале. Следует проанализировать требования к пуску электродвигателя, чтобы убедиться, что генератор </w:t>
      </w:r>
      <w:proofErr w:type="gramStart"/>
      <w:r w:rsidRPr="00662DE4">
        <w:rPr>
          <w:b w:val="0"/>
        </w:rPr>
        <w:t>способен</w:t>
      </w:r>
      <w:proofErr w:type="gramEnd"/>
      <w:r w:rsidRPr="00662DE4">
        <w:rPr>
          <w:b w:val="0"/>
        </w:rPr>
        <w:t xml:space="preserve"> подавать требуемые для пуска электродвигателя пусковые токи с максимальным падением напряжения 15% у электродвигателя. Если требования к генератору не установлены должным образом,</w:t>
      </w:r>
      <w:r w:rsidR="00E149D8" w:rsidRPr="00662DE4">
        <w:rPr>
          <w:b w:val="0"/>
        </w:rPr>
        <w:t xml:space="preserve"> </w:t>
      </w:r>
      <w:r w:rsidRPr="00662DE4">
        <w:rPr>
          <w:b w:val="0"/>
        </w:rPr>
        <w:t xml:space="preserve">то воздействие друг на друга ИБП и генератора может создавать проблемы; точные требования должны быть согласованы между поставщиками генератора и ИБП. </w:t>
      </w:r>
      <w:proofErr w:type="gramStart"/>
      <w:r w:rsidRPr="00662DE4">
        <w:rPr>
          <w:b w:val="0"/>
        </w:rPr>
        <w:t>Для</w:t>
      </w:r>
      <w:r w:rsidR="00E149D8" w:rsidRPr="00662DE4">
        <w:rPr>
          <w:b w:val="0"/>
        </w:rPr>
        <w:t xml:space="preserve"> </w:t>
      </w:r>
      <w:r w:rsidRPr="00662DE4">
        <w:rPr>
          <w:b w:val="0"/>
        </w:rPr>
        <w:t>выполнения этих требований имеется много разных решений, в том числе фильтры</w:t>
      </w:r>
      <w:r w:rsidR="00E149D8" w:rsidRPr="00662DE4">
        <w:rPr>
          <w:b w:val="0"/>
        </w:rPr>
        <w:t xml:space="preserve"> </w:t>
      </w:r>
      <w:r w:rsidRPr="00662DE4">
        <w:rPr>
          <w:b w:val="0"/>
        </w:rPr>
        <w:t>гармоник, компенсаторы реактивной мощности, генераторы со специальной обмоткой</w:t>
      </w:r>
      <w:r w:rsidR="00E149D8" w:rsidRPr="00662DE4">
        <w:rPr>
          <w:b w:val="0"/>
        </w:rPr>
        <w:t xml:space="preserve">, </w:t>
      </w:r>
      <w:r w:rsidRPr="00662DE4">
        <w:rPr>
          <w:b w:val="0"/>
        </w:rPr>
        <w:t xml:space="preserve"> пуск электродвигателя с задержкой времени, ступенчатое переключение и изменение</w:t>
      </w:r>
      <w:r w:rsidR="00E149D8" w:rsidRPr="00662DE4">
        <w:rPr>
          <w:b w:val="0"/>
        </w:rPr>
        <w:t xml:space="preserve"> </w:t>
      </w:r>
      <w:r w:rsidRPr="00662DE4">
        <w:rPr>
          <w:b w:val="0"/>
        </w:rPr>
        <w:t>мощности генератора.</w:t>
      </w:r>
      <w:proofErr w:type="gramEnd"/>
      <w:r w:rsidR="00E149D8" w:rsidRPr="00662DE4">
        <w:rPr>
          <w:b w:val="0"/>
        </w:rPr>
        <w:t xml:space="preserve"> </w:t>
      </w:r>
      <w:r w:rsidRPr="00662DE4">
        <w:rPr>
          <w:b w:val="0"/>
        </w:rPr>
        <w:t>Если проектом предусмотрена установка генератора, то следует предусмотреть резервную мощность для всего кондиционерного оборудования, во избежание тепловых</w:t>
      </w:r>
      <w:r w:rsidR="00E149D8" w:rsidRPr="00662DE4">
        <w:rPr>
          <w:b w:val="0"/>
        </w:rPr>
        <w:t xml:space="preserve"> </w:t>
      </w:r>
      <w:r w:rsidRPr="00662DE4">
        <w:rPr>
          <w:b w:val="0"/>
        </w:rPr>
        <w:t>перегрузок и отключений. Генераторы, которые не обеспечивают поддержку механических систем, мало чем способствуют общей непрерывности выполнения операций.</w:t>
      </w:r>
      <w:r w:rsidR="00E149D8" w:rsidRPr="00662DE4">
        <w:rPr>
          <w:b w:val="0"/>
        </w:rPr>
        <w:t xml:space="preserve"> </w:t>
      </w:r>
      <w:r w:rsidRPr="00662DE4">
        <w:rPr>
          <w:b w:val="0"/>
        </w:rPr>
        <w:t xml:space="preserve"> Генераторы, включённые на параллельную работу, должны быть пригодны для ручной</w:t>
      </w:r>
      <w:r w:rsidR="00E149D8" w:rsidRPr="00662DE4">
        <w:rPr>
          <w:b w:val="0"/>
        </w:rPr>
        <w:t xml:space="preserve"> </w:t>
      </w:r>
      <w:r w:rsidRPr="00662DE4">
        <w:rPr>
          <w:b w:val="0"/>
        </w:rPr>
        <w:t xml:space="preserve">синхронизации в случае отказа устройств автоматической синхронизации. Следует рассмотреть вопрос ручного обхода </w:t>
      </w:r>
      <w:r w:rsidRPr="00662DE4">
        <w:rPr>
          <w:b w:val="0"/>
        </w:rPr>
        <w:lastRenderedPageBreak/>
        <w:t xml:space="preserve">(байпаса) каждого генератора, с целью прямого питания индивидуальных нагрузок в случае отказа или ремонта </w:t>
      </w:r>
      <w:proofErr w:type="spellStart"/>
      <w:r w:rsidRPr="00662DE4">
        <w:rPr>
          <w:b w:val="0"/>
        </w:rPr>
        <w:t>распредустройства</w:t>
      </w:r>
      <w:proofErr w:type="spellEnd"/>
      <w:r w:rsidRPr="00662DE4">
        <w:rPr>
          <w:b w:val="0"/>
        </w:rPr>
        <w:t>,</w:t>
      </w:r>
      <w:r w:rsidR="00E149D8" w:rsidRPr="00662DE4">
        <w:rPr>
          <w:b w:val="0"/>
        </w:rPr>
        <w:t xml:space="preserve"> </w:t>
      </w:r>
      <w:r w:rsidRPr="00662DE4">
        <w:rPr>
          <w:b w:val="0"/>
        </w:rPr>
        <w:t>переключающего генераторы на параллельную работу.</w:t>
      </w:r>
      <w:r w:rsidR="00E149D8" w:rsidRPr="00662DE4">
        <w:rPr>
          <w:b w:val="0"/>
        </w:rPr>
        <w:t xml:space="preserve"> </w:t>
      </w:r>
      <w:r w:rsidRPr="00662DE4">
        <w:rPr>
          <w:b w:val="0"/>
        </w:rPr>
        <w:t>На выходе каждого электрогенератора должно быть установлено устройство подавления переходных помех (TVSS),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Генераторы должны работать на дизельном топливе, а не на природном газе, это нужно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 xml:space="preserve">для более быстрого запуска. В этом случае исключается зависимость от общедоступной системы газоснабжения и от запаса пропана на объекте. </w:t>
      </w:r>
      <w:r w:rsidRPr="004E2564">
        <w:t>Следует рассмотреть вопрос о количестве хранимого на объекте дизельного топлива, запас которого может</w:t>
      </w:r>
      <w:r w:rsidR="00E42D1F" w:rsidRPr="004E2564">
        <w:t xml:space="preserve"> </w:t>
      </w:r>
      <w:r w:rsidRPr="004E2564">
        <w:t>варьировать от 4-часового до 60-дневного.</w:t>
      </w:r>
      <w:r w:rsidRPr="00662DE4">
        <w:rPr>
          <w:b w:val="0"/>
        </w:rPr>
        <w:t xml:space="preserve"> Для всех систем хранения топлива должна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 xml:space="preserve">быть предусмотрена система дистанционного текущего </w:t>
      </w:r>
      <w:proofErr w:type="gramStart"/>
      <w:r w:rsidRPr="00662DE4">
        <w:rPr>
          <w:b w:val="0"/>
        </w:rPr>
        <w:t>контроля за</w:t>
      </w:r>
      <w:proofErr w:type="gramEnd"/>
      <w:r w:rsidRPr="00662DE4">
        <w:rPr>
          <w:b w:val="0"/>
        </w:rPr>
        <w:t xml:space="preserve"> топливом и аварийной сигнализации. Наиболее распространённым видом нарушения свойств дизельного топлива является размножение микробов, поэтому следует рассмотреть вопрос </w:t>
      </w:r>
      <w:proofErr w:type="spellStart"/>
      <w:r w:rsidRPr="00662DE4">
        <w:rPr>
          <w:b w:val="0"/>
        </w:rPr>
        <w:t>оперевозимых</w:t>
      </w:r>
      <w:proofErr w:type="spellEnd"/>
      <w:r w:rsidRPr="00662DE4">
        <w:rPr>
          <w:b w:val="0"/>
        </w:rPr>
        <w:t xml:space="preserve"> или постоянно установленных </w:t>
      </w:r>
      <w:proofErr w:type="gramStart"/>
      <w:r w:rsidRPr="00662DE4">
        <w:rPr>
          <w:b w:val="0"/>
        </w:rPr>
        <w:t>системах</w:t>
      </w:r>
      <w:proofErr w:type="gramEnd"/>
      <w:r w:rsidRPr="00662DE4">
        <w:rPr>
          <w:b w:val="0"/>
        </w:rPr>
        <w:t xml:space="preserve"> очистки топлива. В местах с «холодным» климатом следует уделить внимание обогреву или </w:t>
      </w:r>
      <w:proofErr w:type="spellStart"/>
      <w:r w:rsidRPr="00662DE4">
        <w:rPr>
          <w:b w:val="0"/>
        </w:rPr>
        <w:t>прокачиванию</w:t>
      </w:r>
      <w:proofErr w:type="spellEnd"/>
      <w:r w:rsidRPr="00662DE4">
        <w:rPr>
          <w:b w:val="0"/>
        </w:rPr>
        <w:t xml:space="preserve"> топливной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 xml:space="preserve">системы, чтобы избежать </w:t>
      </w:r>
      <w:proofErr w:type="spellStart"/>
      <w:r w:rsidRPr="00662DE4">
        <w:rPr>
          <w:b w:val="0"/>
        </w:rPr>
        <w:t>загустевания</w:t>
      </w:r>
      <w:proofErr w:type="spellEnd"/>
      <w:r w:rsidRPr="00662DE4">
        <w:rPr>
          <w:b w:val="0"/>
        </w:rPr>
        <w:t xml:space="preserve"> дизельного топлива. При проектировании запаса топлива следует принять во внимание время реагирования поставщиков топлива во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>время экстренных ситуаций.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Необходимо соблюдать законы и правила, защищающие окружающую среду от шумового и прочего загрязнения</w:t>
      </w:r>
      <w:r w:rsidR="00E42D1F" w:rsidRPr="00662DE4">
        <w:rPr>
          <w:b w:val="0"/>
        </w:rPr>
        <w:t xml:space="preserve">. </w:t>
      </w:r>
      <w:r w:rsidRPr="00662DE4">
        <w:rPr>
          <w:b w:val="0"/>
        </w:rPr>
        <w:t>Вокруг генераторов должны быть предусмотрены светильники, питаемые от ИБП, инвертора аварийного освещения или индивидуальных аккумуляторов, это обеспечит освещение в случае отказа параллельно работающего генератора или сетевого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 xml:space="preserve">электроснабжения. Кроме того, вблизи генератора должны быть предусмотрены </w:t>
      </w:r>
      <w:proofErr w:type="spellStart"/>
      <w:r w:rsidRPr="00662DE4">
        <w:rPr>
          <w:b w:val="0"/>
        </w:rPr>
        <w:t>электророзетки</w:t>
      </w:r>
      <w:proofErr w:type="spellEnd"/>
      <w:r w:rsidRPr="00662DE4">
        <w:rPr>
          <w:b w:val="0"/>
        </w:rPr>
        <w:t xml:space="preserve"> с питанием от ИБП.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Для любой системы генераторов 1 настоятельно рекомендуется иметь собственный нагрузочный реостат или возможность для подключения передвижных реостатов.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>В дополнение к индивидуальному тестированию компонентов, резервная генераторная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>система, системы ИБП и автоматические переключатели (с одного генератора на другой) следует тестировать вместе, как одну систему. Как минимум, эти тесты должны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>имитировать отказ общей электросети и восстановление нормального электроснабжения. Следует провести испытания с отказом отдельных компонентов резервных (дублирующих) систем, предназначенных для продолжения функционирования во время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>отказа какого-либо компонента. Эти системы следует тестировать под нагрузкой, с использованием нагрузочных реостатов. Дополнительно, после того как дата-центр начнёт работу, эти системы нужно периодически тестировать, чтобы убедиться, что они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>будут функционировать надлежащим образом.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Резервную генераторную систему можно использовать для аварийного освещения и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 xml:space="preserve">других </w:t>
      </w:r>
      <w:proofErr w:type="spellStart"/>
      <w:r w:rsidRPr="00662DE4">
        <w:rPr>
          <w:b w:val="0"/>
        </w:rPr>
        <w:t>жизнесберегающих</w:t>
      </w:r>
      <w:proofErr w:type="spellEnd"/>
      <w:r w:rsidRPr="00662DE4">
        <w:rPr>
          <w:b w:val="0"/>
        </w:rPr>
        <w:t xml:space="preserve"> нагрузок в дополнение к нагрузкам </w:t>
      </w:r>
      <w:proofErr w:type="gramStart"/>
      <w:r w:rsidRPr="00662DE4">
        <w:rPr>
          <w:b w:val="0"/>
        </w:rPr>
        <w:t>дата-центра</w:t>
      </w:r>
      <w:proofErr w:type="gramEnd"/>
      <w:r w:rsidRPr="00662DE4">
        <w:rPr>
          <w:b w:val="0"/>
        </w:rPr>
        <w:t>, если это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>разрешено местными властями. Национальный электрический код (NEC) требует, чт</w:t>
      </w:r>
      <w:proofErr w:type="gramStart"/>
      <w:r w:rsidRPr="00662DE4">
        <w:rPr>
          <w:b w:val="0"/>
        </w:rPr>
        <w:t>о-</w:t>
      </w:r>
      <w:proofErr w:type="gramEnd"/>
      <w:r w:rsidRPr="00662DE4">
        <w:rPr>
          <w:b w:val="0"/>
        </w:rPr>
        <w:t xml:space="preserve"> бы для обслуживания </w:t>
      </w:r>
      <w:proofErr w:type="spellStart"/>
      <w:r w:rsidRPr="00662DE4">
        <w:rPr>
          <w:b w:val="0"/>
        </w:rPr>
        <w:t>жизнесберегающих</w:t>
      </w:r>
      <w:proofErr w:type="spellEnd"/>
      <w:r w:rsidRPr="00662DE4">
        <w:rPr>
          <w:b w:val="0"/>
        </w:rPr>
        <w:t xml:space="preserve"> нагрузок были предусмотрены отдельная панель переключения нагрузки (АВР) и отдельная распределительная система. Система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 xml:space="preserve">аварийного освещения с аккумуляторным питанием может оказаться дешевле, чем </w:t>
      </w:r>
      <w:proofErr w:type="gramStart"/>
      <w:r w:rsidRPr="00662DE4">
        <w:rPr>
          <w:b w:val="0"/>
        </w:rPr>
        <w:t>выделенный</w:t>
      </w:r>
      <w:proofErr w:type="gramEnd"/>
      <w:r w:rsidRPr="00662DE4">
        <w:rPr>
          <w:b w:val="0"/>
        </w:rPr>
        <w:t xml:space="preserve"> АВР и отдельная распределительная система.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Для облегчения технического обслуживания и ремонта NEC требует отключения/</w:t>
      </w:r>
      <w:proofErr w:type="gramStart"/>
      <w:r w:rsidRPr="00662DE4">
        <w:rPr>
          <w:b w:val="0"/>
        </w:rPr>
        <w:t>байпаса панели переключения нагрузки</w:t>
      </w:r>
      <w:proofErr w:type="gramEnd"/>
      <w:r w:rsidRPr="00662DE4">
        <w:rPr>
          <w:b w:val="0"/>
        </w:rPr>
        <w:t xml:space="preserve"> </w:t>
      </w:r>
      <w:proofErr w:type="spellStart"/>
      <w:r w:rsidRPr="00662DE4">
        <w:rPr>
          <w:b w:val="0"/>
        </w:rPr>
        <w:t>жизнесберегающих</w:t>
      </w:r>
      <w:proofErr w:type="spellEnd"/>
      <w:r w:rsidRPr="00662DE4">
        <w:rPr>
          <w:b w:val="0"/>
        </w:rPr>
        <w:t xml:space="preserve"> систем. Аналогично,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 xml:space="preserve">автоматические переключатели нагрузки (АВР) с </w:t>
      </w:r>
      <w:proofErr w:type="spellStart"/>
      <w:r w:rsidRPr="00662DE4">
        <w:rPr>
          <w:b w:val="0"/>
        </w:rPr>
        <w:t>байпасным</w:t>
      </w:r>
      <w:proofErr w:type="spellEnd"/>
      <w:r w:rsidRPr="00662DE4">
        <w:rPr>
          <w:b w:val="0"/>
        </w:rPr>
        <w:t xml:space="preserve"> отключением должны быть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 xml:space="preserve">предусмотрены для оборудования </w:t>
      </w:r>
      <w:proofErr w:type="gramStart"/>
      <w:r w:rsidRPr="00662DE4">
        <w:rPr>
          <w:b w:val="0"/>
        </w:rPr>
        <w:t>дата-центра</w:t>
      </w:r>
      <w:proofErr w:type="gramEnd"/>
      <w:r w:rsidRPr="00662DE4">
        <w:rPr>
          <w:b w:val="0"/>
        </w:rPr>
        <w:t>. Автоматические переключатели можно также использовать для переключения нагрузок с питания от общей сети на генератор.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 xml:space="preserve">Однако следует предусмотреть </w:t>
      </w:r>
      <w:proofErr w:type="spellStart"/>
      <w:r w:rsidRPr="00662DE4">
        <w:rPr>
          <w:b w:val="0"/>
        </w:rPr>
        <w:t>байпасное</w:t>
      </w:r>
      <w:proofErr w:type="spellEnd"/>
      <w:r w:rsidRPr="00662DE4">
        <w:rPr>
          <w:b w:val="0"/>
        </w:rPr>
        <w:t xml:space="preserve"> отключение этих переключателей в случае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>отказа переключателя во время работы.</w:t>
      </w:r>
    </w:p>
    <w:p w:rsidR="00285E9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См. стандарты IEEE 1100 и 446 в части рекомендаций по резервным генераторам.</w:t>
      </w:r>
    </w:p>
    <w:p w:rsidR="00AF3951" w:rsidRPr="00662DE4" w:rsidRDefault="00AF3951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</w:p>
    <w:p w:rsidR="00285E94" w:rsidRDefault="00285E94" w:rsidP="00662DE4">
      <w:pPr>
        <w:autoSpaceDE w:val="0"/>
        <w:autoSpaceDN w:val="0"/>
        <w:adjustRightInd w:val="0"/>
        <w:ind w:firstLine="426"/>
        <w:jc w:val="both"/>
      </w:pPr>
      <w:r w:rsidRPr="00662DE4">
        <w:t>G.5.1.3 Источники бесперебойного питания (ИБП)</w:t>
      </w:r>
      <w:r w:rsidR="00AF3951">
        <w:t>.</w:t>
      </w:r>
    </w:p>
    <w:p w:rsidR="00AF3951" w:rsidRPr="00662DE4" w:rsidRDefault="00AF3951" w:rsidP="00662DE4">
      <w:pPr>
        <w:autoSpaceDE w:val="0"/>
        <w:autoSpaceDN w:val="0"/>
        <w:adjustRightInd w:val="0"/>
        <w:ind w:firstLine="426"/>
        <w:jc w:val="both"/>
      </w:pP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Системы ИБП бывают статического, роторного (</w:t>
      </w:r>
      <w:proofErr w:type="spellStart"/>
      <w:r w:rsidRPr="00662DE4">
        <w:rPr>
          <w:b w:val="0"/>
        </w:rPr>
        <w:t>rotary</w:t>
      </w:r>
      <w:proofErr w:type="spellEnd"/>
      <w:r w:rsidRPr="00662DE4">
        <w:rPr>
          <w:b w:val="0"/>
        </w:rPr>
        <w:t xml:space="preserve">) или гибридного типа и могут работать в режиме </w:t>
      </w:r>
      <w:proofErr w:type="spellStart"/>
      <w:r w:rsidRPr="00662DE4">
        <w:rPr>
          <w:b w:val="0"/>
        </w:rPr>
        <w:t>online</w:t>
      </w:r>
      <w:proofErr w:type="spellEnd"/>
      <w:r w:rsidRPr="00662DE4">
        <w:rPr>
          <w:b w:val="0"/>
        </w:rPr>
        <w:t xml:space="preserve">, </w:t>
      </w:r>
      <w:proofErr w:type="spellStart"/>
      <w:r w:rsidRPr="00662DE4">
        <w:rPr>
          <w:b w:val="0"/>
        </w:rPr>
        <w:t>offline</w:t>
      </w:r>
      <w:proofErr w:type="spellEnd"/>
      <w:r w:rsidRPr="00662DE4">
        <w:rPr>
          <w:b w:val="0"/>
        </w:rPr>
        <w:t xml:space="preserve"> или </w:t>
      </w:r>
      <w:proofErr w:type="spellStart"/>
      <w:r w:rsidRPr="00662DE4">
        <w:rPr>
          <w:b w:val="0"/>
        </w:rPr>
        <w:t>line-interactive</w:t>
      </w:r>
      <w:proofErr w:type="spellEnd"/>
      <w:r w:rsidRPr="00662DE4">
        <w:rPr>
          <w:b w:val="0"/>
        </w:rPr>
        <w:t xml:space="preserve">, </w:t>
      </w:r>
      <w:proofErr w:type="gramStart"/>
      <w:r w:rsidRPr="00662DE4">
        <w:rPr>
          <w:b w:val="0"/>
        </w:rPr>
        <w:t>с</w:t>
      </w:r>
      <w:proofErr w:type="gramEnd"/>
      <w:r w:rsidRPr="00662DE4">
        <w:rPr>
          <w:b w:val="0"/>
        </w:rPr>
        <w:t xml:space="preserve"> временем резервирования, достаточным для запуска резервного генератора без перерыва в подаче питания.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Статические системы ИБП в последние несколько лет использовались почти исключительно в США, и только эти системы описаны в тексте данного Приложения подробно;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 xml:space="preserve">однако описанные концепции </w:t>
      </w:r>
      <w:proofErr w:type="gramStart"/>
      <w:r w:rsidRPr="00662DE4">
        <w:rPr>
          <w:b w:val="0"/>
        </w:rPr>
        <w:t>резервирования</w:t>
      </w:r>
      <w:proofErr w:type="gramEnd"/>
      <w:r w:rsidRPr="00662DE4">
        <w:rPr>
          <w:b w:val="0"/>
        </w:rPr>
        <w:t xml:space="preserve"> в общем применимы также и к роторным, и к гибридным системам.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>Системы ИБП могут состоять из отдельных модулей ИБП или из группы нескольких параллельно включённых модулей. Каждый модуль следует снабдить средствами индивидуального отключения без влияния на работоспособность системы или на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>резервирование. Система должна иметь возможность переходить автоматически и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>вручную на внутренний байпас и должна иметь внешние средства обхода (байпаса)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>системы и исключения перерыва питания в случае отказа или ремонта системы.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>Для каждого модуля могут быть предусмотрены индивидуальные системы аккумуляторов; с целью обеспечения дополнительной ёмкости или резервирования, для каждого</w:t>
      </w:r>
      <w:r w:rsidR="00E42D1F" w:rsidRPr="00662DE4">
        <w:rPr>
          <w:b w:val="0"/>
        </w:rPr>
        <w:t xml:space="preserve"> </w:t>
      </w:r>
      <w:r w:rsidRPr="00662DE4">
        <w:rPr>
          <w:b w:val="0"/>
        </w:rPr>
        <w:t>модуля можно предусмотреть несколько «линеек» аккумуляторов. Возможно также обслуживание нескольких модулей ИБП от одной системы аккумуляторов, хотя это обычно не рекомендуется в связи с весьма низкой надёжностью такой системы.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 xml:space="preserve">При наличии генераторной системы главная функция системы ИБП состоит в том, </w:t>
      </w:r>
      <w:proofErr w:type="gramStart"/>
      <w:r w:rsidRPr="00662DE4">
        <w:rPr>
          <w:b w:val="0"/>
        </w:rPr>
        <w:t>что-бы</w:t>
      </w:r>
      <w:proofErr w:type="gramEnd"/>
      <w:r w:rsidRPr="00662DE4">
        <w:rPr>
          <w:b w:val="0"/>
        </w:rPr>
        <w:t xml:space="preserve"> «продержаться» во время отключения питания до тех пор, пока генераторы запустятся и примут нагрузку, или пока не возобновится питание от сети. Теоретически это</w:t>
      </w:r>
      <w:r w:rsidR="002F0CDA" w:rsidRPr="00662DE4">
        <w:rPr>
          <w:b w:val="0"/>
        </w:rPr>
        <w:t xml:space="preserve"> </w:t>
      </w:r>
      <w:r w:rsidRPr="00662DE4">
        <w:rPr>
          <w:b w:val="0"/>
        </w:rPr>
        <w:t>означает требуемый запас ёмкости аккумуляторной батареи всего на несколько секунд.</w:t>
      </w:r>
      <w:r w:rsidR="002F0CDA" w:rsidRPr="00662DE4">
        <w:rPr>
          <w:b w:val="0"/>
        </w:rPr>
        <w:t xml:space="preserve"> </w:t>
      </w:r>
      <w:proofErr w:type="gramStart"/>
      <w:r w:rsidRPr="00662DE4">
        <w:rPr>
          <w:b w:val="0"/>
        </w:rPr>
        <w:t>Однако на практике ёмкость батарей должна быть рассчитана минимум на период от 5</w:t>
      </w:r>
      <w:r w:rsidR="002F0CDA" w:rsidRPr="00662DE4">
        <w:rPr>
          <w:b w:val="0"/>
        </w:rPr>
        <w:t xml:space="preserve">  </w:t>
      </w:r>
      <w:r w:rsidRPr="00662DE4">
        <w:rPr>
          <w:b w:val="0"/>
        </w:rPr>
        <w:t>до 30 минут при полной нагрузке ИБП в связи 1 с непредсказуемостью выходных характеристик аккумуляторов, а также для того, чтобы иметь резервные «линейки» батаре</w:t>
      </w:r>
      <w:r w:rsidR="002F0CDA" w:rsidRPr="00662DE4">
        <w:rPr>
          <w:b w:val="0"/>
        </w:rPr>
        <w:t xml:space="preserve">й </w:t>
      </w:r>
      <w:r w:rsidRPr="00662DE4">
        <w:rPr>
          <w:b w:val="0"/>
        </w:rPr>
        <w:t>или чтобы дать возможность в нормальном режиме выполнить полное отключение нагрузки в случае отказа генератора.</w:t>
      </w:r>
      <w:proofErr w:type="gramEnd"/>
      <w:r w:rsidRPr="00662DE4">
        <w:rPr>
          <w:b w:val="0"/>
        </w:rPr>
        <w:t xml:space="preserve"> Если генератор отсутствует, то должно быть предусмотрено достаточное число аккумуляторных батарей, как минимум, для такого</w:t>
      </w:r>
      <w:r w:rsidR="00A7549B" w:rsidRPr="00662DE4">
        <w:rPr>
          <w:b w:val="0"/>
        </w:rPr>
        <w:t xml:space="preserve"> </w:t>
      </w:r>
      <w:r w:rsidRPr="00662DE4">
        <w:rPr>
          <w:b w:val="0"/>
        </w:rPr>
        <w:t>временного периода, который требуется для надлежащего выключения оборудования</w:t>
      </w:r>
      <w:r w:rsidR="00A7549B" w:rsidRPr="00662DE4">
        <w:rPr>
          <w:b w:val="0"/>
        </w:rPr>
        <w:t xml:space="preserve"> </w:t>
      </w:r>
      <w:r w:rsidRPr="00662DE4">
        <w:rPr>
          <w:b w:val="0"/>
        </w:rPr>
        <w:t>машинного зала, а это обычно занимает от 30 минут до 8 часов. Для специальных инсталляций зачастую предписывается более значительная ёмкость батарей. Например,</w:t>
      </w:r>
      <w:r w:rsidR="00A7549B" w:rsidRPr="00662DE4">
        <w:rPr>
          <w:b w:val="0"/>
        </w:rPr>
        <w:t xml:space="preserve"> </w:t>
      </w:r>
      <w:r w:rsidRPr="00662DE4">
        <w:rPr>
          <w:b w:val="0"/>
        </w:rPr>
        <w:t>телефонные компании традиционно требуют запаса времени 4 часа в случае, если резервный генератор установлен, и 8 часов – если генераторы отсутствуют; телекоммуникационные компании и смежные объекты часто придерживаются таких же</w:t>
      </w:r>
      <w:r w:rsidR="00A7549B" w:rsidRPr="00662DE4">
        <w:rPr>
          <w:b w:val="0"/>
        </w:rPr>
        <w:t xml:space="preserve"> </w:t>
      </w:r>
      <w:r w:rsidRPr="00662DE4">
        <w:rPr>
          <w:b w:val="0"/>
        </w:rPr>
        <w:t>требований, как и телефонные компании.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Следует рассмотреть вопрос о системе мониторинга аккумуляторов, способной регистрировать и анализировать динамику напряжения отдельных элементов аккумуляторной</w:t>
      </w:r>
      <w:r w:rsidR="00A7549B" w:rsidRPr="00662DE4">
        <w:rPr>
          <w:b w:val="0"/>
        </w:rPr>
        <w:t xml:space="preserve"> </w:t>
      </w:r>
      <w:r w:rsidRPr="00662DE4">
        <w:rPr>
          <w:b w:val="0"/>
        </w:rPr>
        <w:t>батареи, импеданс или сопротивление. Многие модули ИБП обеспечивают базовый</w:t>
      </w:r>
      <w:r w:rsidR="00A7549B" w:rsidRPr="00662DE4">
        <w:rPr>
          <w:b w:val="0"/>
        </w:rPr>
        <w:t xml:space="preserve">  </w:t>
      </w:r>
      <w:r w:rsidRPr="00662DE4">
        <w:rPr>
          <w:b w:val="0"/>
        </w:rPr>
        <w:t xml:space="preserve">уровень текущего </w:t>
      </w:r>
      <w:proofErr w:type="gramStart"/>
      <w:r w:rsidRPr="00662DE4">
        <w:rPr>
          <w:b w:val="0"/>
        </w:rPr>
        <w:t>контроля за</w:t>
      </w:r>
      <w:proofErr w:type="gramEnd"/>
      <w:r w:rsidRPr="00662DE4">
        <w:rPr>
          <w:b w:val="0"/>
        </w:rPr>
        <w:t xml:space="preserve"> системой батарей в целом, и этого достаточно, если установлены резервированные модули с индивидуальными резервированными «линейками» аккумуляторных батарей. Однако системы текущего контроля аккумуляторных</w:t>
      </w:r>
      <w:r w:rsidR="00A7549B" w:rsidRPr="00662DE4">
        <w:rPr>
          <w:b w:val="0"/>
        </w:rPr>
        <w:t xml:space="preserve"> </w:t>
      </w:r>
      <w:r w:rsidRPr="00662DE4">
        <w:rPr>
          <w:b w:val="0"/>
        </w:rPr>
        <w:t>батарей, имеющиеся в ИБП, не в состоянии выявить отказ корпуса отдельной батареи,</w:t>
      </w:r>
      <w:r w:rsidR="00A7549B" w:rsidRPr="00662DE4">
        <w:rPr>
          <w:b w:val="0"/>
        </w:rPr>
        <w:t xml:space="preserve"> </w:t>
      </w:r>
      <w:r w:rsidRPr="00662DE4">
        <w:rPr>
          <w:b w:val="0"/>
        </w:rPr>
        <w:t>который может существенно повлиять на время автономной работы и надёжность системы. Автономная система текущего контроля батареи, способная следить за импедансом каждой отдельной батареи, а также предсказать и сигнализировать о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>приближающемся отказе батареи, гораздо подробнее извещает о фактическом её со</w:t>
      </w:r>
      <w:r w:rsidR="00F23703" w:rsidRPr="00662DE4">
        <w:rPr>
          <w:b w:val="0"/>
        </w:rPr>
        <w:t xml:space="preserve">стоянии. </w:t>
      </w:r>
      <w:r w:rsidRPr="00662DE4">
        <w:rPr>
          <w:b w:val="0"/>
        </w:rPr>
        <w:t xml:space="preserve">Такие системы текущего </w:t>
      </w:r>
      <w:proofErr w:type="gramStart"/>
      <w:r w:rsidRPr="00662DE4">
        <w:rPr>
          <w:b w:val="0"/>
        </w:rPr>
        <w:t>контроля за</w:t>
      </w:r>
      <w:proofErr w:type="gramEnd"/>
      <w:r w:rsidRPr="00662DE4">
        <w:rPr>
          <w:b w:val="0"/>
        </w:rPr>
        <w:t xml:space="preserve"> батареей настоятельно рекомендуются для случаев, когда проектом предусмотрена одна нерезервированная система аккумуляторных батарей. Эти системы текущего контроля требуются также в случаях, когда </w:t>
      </w:r>
      <w:proofErr w:type="gramStart"/>
      <w:r w:rsidRPr="00662DE4">
        <w:rPr>
          <w:b w:val="0"/>
        </w:rPr>
        <w:t>желателен</w:t>
      </w:r>
      <w:proofErr w:type="gramEnd"/>
      <w:r w:rsidRPr="00662DE4">
        <w:rPr>
          <w:b w:val="0"/>
        </w:rPr>
        <w:t xml:space="preserve"> возможно более высокий уровень надёжности системы (уровень 4).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 xml:space="preserve">В некоторых случаях следует предусматривать отопление, вентиляцию и кондиционирование воздуха, текущий </w:t>
      </w:r>
      <w:proofErr w:type="gramStart"/>
      <w:r w:rsidRPr="00662DE4">
        <w:rPr>
          <w:b w:val="0"/>
        </w:rPr>
        <w:t>контроль за</w:t>
      </w:r>
      <w:proofErr w:type="gramEnd"/>
      <w:r w:rsidRPr="00662DE4">
        <w:rPr>
          <w:b w:val="0"/>
        </w:rPr>
        <w:t xml:space="preserve"> выделением водорода, устранение расплёскивания (электролита), фонтанчики для промывания глаз и защитные душевые установки.</w:t>
      </w:r>
      <w:r w:rsidR="00F23703" w:rsidRPr="00662DE4">
        <w:rPr>
          <w:b w:val="0"/>
        </w:rPr>
        <w:t xml:space="preserve"> </w:t>
      </w:r>
      <w:proofErr w:type="gramStart"/>
      <w:r w:rsidRPr="00662DE4">
        <w:rPr>
          <w:b w:val="0"/>
        </w:rPr>
        <w:t>Существуют два основных вида аккумуляторных батарей, которые можно рассматривать: свинцово-кислотные аккумуляторы с клапанным регулированием (VRLA – valve33</w:t>
      </w:r>
      <w:r w:rsidR="00F23703" w:rsidRPr="00662DE4">
        <w:rPr>
          <w:b w:val="0"/>
        </w:rPr>
        <w:t xml:space="preserve"> </w:t>
      </w:r>
      <w:proofErr w:type="spellStart"/>
      <w:r w:rsidRPr="00662DE4">
        <w:rPr>
          <w:b w:val="0"/>
        </w:rPr>
        <w:t>regulated</w:t>
      </w:r>
      <w:proofErr w:type="spellEnd"/>
      <w:r w:rsidRPr="00662DE4">
        <w:rPr>
          <w:b w:val="0"/>
        </w:rPr>
        <w:t xml:space="preserve"> </w:t>
      </w:r>
      <w:proofErr w:type="spellStart"/>
      <w:r w:rsidRPr="00662DE4">
        <w:rPr>
          <w:b w:val="0"/>
        </w:rPr>
        <w:t>lead-acid</w:t>
      </w:r>
      <w:proofErr w:type="spellEnd"/>
      <w:r w:rsidRPr="00662DE4">
        <w:rPr>
          <w:b w:val="0"/>
        </w:rPr>
        <w:t xml:space="preserve">), которые называют также герметичными или </w:t>
      </w:r>
      <w:proofErr w:type="spellStart"/>
      <w:r w:rsidRPr="00662DE4">
        <w:rPr>
          <w:b w:val="0"/>
        </w:rPr>
        <w:t>непроливаемыми</w:t>
      </w:r>
      <w:proofErr w:type="spellEnd"/>
      <w:r w:rsidRPr="00662DE4">
        <w:rPr>
          <w:b w:val="0"/>
        </w:rPr>
        <w:t>, а также батарея с наливными элементами (</w:t>
      </w:r>
      <w:proofErr w:type="spellStart"/>
      <w:r w:rsidRPr="00662DE4">
        <w:rPr>
          <w:b w:val="0"/>
        </w:rPr>
        <w:t>flooded-cell</w:t>
      </w:r>
      <w:proofErr w:type="spellEnd"/>
      <w:r w:rsidRPr="00662DE4">
        <w:rPr>
          <w:b w:val="0"/>
        </w:rPr>
        <w:t xml:space="preserve"> </w:t>
      </w:r>
      <w:proofErr w:type="spellStart"/>
      <w:r w:rsidRPr="00662DE4">
        <w:rPr>
          <w:b w:val="0"/>
        </w:rPr>
        <w:t>battery</w:t>
      </w:r>
      <w:proofErr w:type="spellEnd"/>
      <w:r w:rsidRPr="00662DE4">
        <w:rPr>
          <w:b w:val="0"/>
        </w:rPr>
        <w:t>.</w:t>
      </w:r>
      <w:proofErr w:type="gramEnd"/>
      <w:r w:rsidRPr="00662DE4">
        <w:rPr>
          <w:b w:val="0"/>
        </w:rPr>
        <w:t xml:space="preserve"> Батареи VRLA имеют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>меньшую опорную поверхность, чем наливные, так что их можно монтировать в шкафы или стойки, являются практически необслуживаемыми и обычно требуют меньшей вентиляции, чем наливные, поскольку они менее склонны к выделению водорода. Наливные батареи обычно требуют меньше затрат за весь жизненный цикл и имеют горазд</w:t>
      </w:r>
      <w:proofErr w:type="gramStart"/>
      <w:r w:rsidR="00F23703" w:rsidRPr="00662DE4">
        <w:rPr>
          <w:b w:val="0"/>
        </w:rPr>
        <w:t>0</w:t>
      </w:r>
      <w:proofErr w:type="gramEnd"/>
      <w:r w:rsidR="00F23703" w:rsidRPr="00662DE4">
        <w:rPr>
          <w:b w:val="0"/>
        </w:rPr>
        <w:t xml:space="preserve"> </w:t>
      </w:r>
      <w:r w:rsidRPr="00662DE4">
        <w:rPr>
          <w:b w:val="0"/>
        </w:rPr>
        <w:t xml:space="preserve"> больший ожидаемый срок службы, чем батареи VRLA, но требуют периодического обслуживания, занимают больше места, т.к. их нельзя поместить в шкафы, и обычно предъявляют дополнительные требования к содержанию кислоты и к вентиляции.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Типичные критерии проекта могут предписывать удельную мощность где-то в пределах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43 от 0,38 до 2,7 кВт на кв. метр (от 35 до 250 Вт на кв. фут). Выбор системы ИБП должен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 xml:space="preserve">базироваться на номинальной мощности системы ИБП в кВт, которая соответствует критериям проекта, а они обычно превышаются из-за того, что мощность ИБП обычно номинируется в </w:t>
      </w:r>
      <w:proofErr w:type="spellStart"/>
      <w:r w:rsidRPr="00662DE4">
        <w:rPr>
          <w:b w:val="0"/>
        </w:rPr>
        <w:t>кВА</w:t>
      </w:r>
      <w:proofErr w:type="spellEnd"/>
      <w:r w:rsidRPr="00662DE4">
        <w:rPr>
          <w:b w:val="0"/>
        </w:rPr>
        <w:t>. Это объясняется относительно низкими номинальными значениями коэффициента мощности модулей ИБП в сравнении с требованиями компьютерного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 xml:space="preserve">оборудования: модули ИБП обычно имеют коэффициент мощности 80% или 90%, а </w:t>
      </w:r>
      <w:proofErr w:type="gramStart"/>
      <w:r w:rsidRPr="00662DE4">
        <w:rPr>
          <w:b w:val="0"/>
        </w:rPr>
        <w:t>со</w:t>
      </w:r>
      <w:proofErr w:type="gramEnd"/>
      <w:r w:rsidRPr="00662DE4">
        <w:rPr>
          <w:b w:val="0"/>
        </w:rPr>
        <w:t xml:space="preserve"> временное компьютерное оборудование обычно имеет коэффициент мощности 98%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>или выше. В дополнение к этому, должен быть предусмотрен запас не менее 20% для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>ИБП свыше требуемой удельной мощности для будущего развития и для того, чтобы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>быть уверенными в том, что номинал ИБП не будет превышен в периоды пиковой потребности.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>Для комнат с ИБП и аккумуляторных 1 следует предусмотреть установки прецизионного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>кондиционирования воздуха (</w:t>
      </w:r>
      <w:r w:rsidRPr="00662DE4">
        <w:rPr>
          <w:b w:val="0"/>
          <w:lang w:val="en-US"/>
        </w:rPr>
        <w:t>PAC</w:t>
      </w:r>
      <w:r w:rsidRPr="00662DE4">
        <w:rPr>
          <w:b w:val="0"/>
        </w:rPr>
        <w:t xml:space="preserve"> – </w:t>
      </w:r>
      <w:r w:rsidRPr="00662DE4">
        <w:rPr>
          <w:b w:val="0"/>
          <w:lang w:val="en-US"/>
        </w:rPr>
        <w:t>Precision</w:t>
      </w:r>
      <w:r w:rsidRPr="00662DE4">
        <w:rPr>
          <w:b w:val="0"/>
        </w:rPr>
        <w:t xml:space="preserve"> </w:t>
      </w:r>
      <w:r w:rsidRPr="00662DE4">
        <w:rPr>
          <w:b w:val="0"/>
          <w:lang w:val="en-US"/>
        </w:rPr>
        <w:t>Air</w:t>
      </w:r>
      <w:r w:rsidRPr="00662DE4">
        <w:rPr>
          <w:b w:val="0"/>
        </w:rPr>
        <w:t xml:space="preserve"> </w:t>
      </w:r>
      <w:r w:rsidRPr="00662DE4">
        <w:rPr>
          <w:b w:val="0"/>
          <w:lang w:val="en-US"/>
        </w:rPr>
        <w:t>Conditioning</w:t>
      </w:r>
      <w:r w:rsidRPr="00662DE4">
        <w:rPr>
          <w:b w:val="0"/>
        </w:rPr>
        <w:t xml:space="preserve">). </w:t>
      </w:r>
      <w:proofErr w:type="gramStart"/>
      <w:r w:rsidRPr="00662DE4">
        <w:rPr>
          <w:b w:val="0"/>
        </w:rPr>
        <w:t>Срок службы батарей в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>большой степени зависит от температуры; отклонение температуры от нормы с повы</w:t>
      </w:r>
      <w:r w:rsidR="00F23703" w:rsidRPr="00662DE4">
        <w:rPr>
          <w:b w:val="0"/>
        </w:rPr>
        <w:t xml:space="preserve">шением на </w:t>
      </w:r>
      <w:r w:rsidRPr="00662DE4">
        <w:rPr>
          <w:b w:val="0"/>
        </w:rPr>
        <w:t xml:space="preserve"> градусов может сократить срок службы батареи на год и больше.</w:t>
      </w:r>
      <w:proofErr w:type="gramEnd"/>
      <w:r w:rsidRPr="00662DE4">
        <w:rPr>
          <w:b w:val="0"/>
        </w:rPr>
        <w:t xml:space="preserve"> Пониженные температуры могут вызвать снижение параметров батареи ниже её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>возможностей.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Резервированные системы ИБП могут иметь разные конфигурации. Назовём три основных: изолированное резервирование, параллельное резервирование и распределённое изолированное резервирование. Надёжность этих конфигураций тоже меняется, из них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>наиболее надёжной является распределённая изолированная конфигурация.</w:t>
      </w:r>
      <w:r w:rsidR="00F23703" w:rsidRPr="00662DE4">
        <w:rPr>
          <w:b w:val="0"/>
        </w:rPr>
        <w:t xml:space="preserve"> </w:t>
      </w:r>
      <w:proofErr w:type="gramStart"/>
      <w:r w:rsidRPr="00662DE4">
        <w:rPr>
          <w:b w:val="0"/>
        </w:rPr>
        <w:t>Автономные системы ИБП не следует использовать в электрических линиях, уже поддерживаемых централизованным ИБП, если только автономные системы ИБП не связаны с централизованным ИБП и не конфигурированы для согласованной работы с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>ним.</w:t>
      </w:r>
      <w:proofErr w:type="gramEnd"/>
      <w:r w:rsidRPr="00662DE4">
        <w:rPr>
          <w:b w:val="0"/>
        </w:rPr>
        <w:t xml:space="preserve"> Автономные системы ИБП в электрических линиях, обслуживаемых централизованной системой ИБП, могут снизить, а не повысить безотказность, если они функционируют полностью независимо от этой централизованной системы ИБП.</w:t>
      </w:r>
    </w:p>
    <w:p w:rsidR="00285E9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Все системы ИБП, находящиеся в машинном зале, должны быть связаны с системой аварийного отключения нагрузки (EPO) машинного зала таким образом, чтобы эти системы ИБП не продолжали подавать питание, если система ЕРО активирована.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 xml:space="preserve"> Дополнительные сведения по проектированию систем ИБП представлены в стандарте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>21 IEEE 1100.</w:t>
      </w:r>
    </w:p>
    <w:p w:rsidR="00AF3951" w:rsidRPr="00662DE4" w:rsidRDefault="00AF3951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</w:p>
    <w:p w:rsidR="00285E94" w:rsidRDefault="00285E94" w:rsidP="00662DE4">
      <w:pPr>
        <w:autoSpaceDE w:val="0"/>
        <w:autoSpaceDN w:val="0"/>
        <w:adjustRightInd w:val="0"/>
        <w:ind w:firstLine="426"/>
        <w:jc w:val="both"/>
      </w:pPr>
      <w:r w:rsidRPr="00662DE4">
        <w:t>G.5.1.4 Энергоснабжение компьютеров</w:t>
      </w:r>
      <w:r w:rsidR="00AF3951">
        <w:t>.</w:t>
      </w:r>
    </w:p>
    <w:p w:rsidR="00AF3951" w:rsidRPr="00662DE4" w:rsidRDefault="00AF3951" w:rsidP="00662DE4">
      <w:pPr>
        <w:autoSpaceDE w:val="0"/>
        <w:autoSpaceDN w:val="0"/>
        <w:adjustRightInd w:val="0"/>
        <w:ind w:firstLine="426"/>
        <w:jc w:val="both"/>
      </w:pP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 xml:space="preserve">В любом </w:t>
      </w:r>
      <w:proofErr w:type="gramStart"/>
      <w:r w:rsidRPr="00662DE4">
        <w:rPr>
          <w:b w:val="0"/>
        </w:rPr>
        <w:t>дата-центре</w:t>
      </w:r>
      <w:proofErr w:type="gramEnd"/>
      <w:r w:rsidRPr="00662DE4">
        <w:rPr>
          <w:b w:val="0"/>
        </w:rPr>
        <w:t xml:space="preserve"> следует рассмотреть установку распределительных щитов питания (PDU) для распределения питания к критически важному электронному оборудованию, поскольку они объединяют функциональность нескольких устройств в одном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>корпусе, который часто меньше по размерам и более экономичен, чем установка нескольких отдельных панелей и трансформаторов. Если машинный зал разделён на несколько комнат (или пространств), каждая из которых поддерживается своей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>собственной системой аварийного отключения нагрузки (ЕРО), то каждая из них должна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>иметь свою собственную зону горизонтального распределения.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Щит PDU должен быть укомплектован изолирующим трансформатором, устройством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>TVSS, панелями выводов и системой мониторинга электроснабжения (</w:t>
      </w:r>
      <w:proofErr w:type="spellStart"/>
      <w:r w:rsidRPr="00662DE4">
        <w:rPr>
          <w:b w:val="0"/>
        </w:rPr>
        <w:t>power</w:t>
      </w:r>
      <w:proofErr w:type="spellEnd"/>
      <w:r w:rsidR="00F23703" w:rsidRPr="00662DE4">
        <w:rPr>
          <w:b w:val="0"/>
        </w:rPr>
        <w:t xml:space="preserve"> </w:t>
      </w:r>
      <w:proofErr w:type="spellStart"/>
      <w:r w:rsidRPr="00662DE4">
        <w:rPr>
          <w:b w:val="0"/>
        </w:rPr>
        <w:t>monitoring</w:t>
      </w:r>
      <w:proofErr w:type="spellEnd"/>
      <w:r w:rsidRPr="00662DE4">
        <w:rPr>
          <w:b w:val="0"/>
        </w:rPr>
        <w:t>). Такие комплекты предлагают несколько преимуществ по сравнению с традиционными раздельными установками трансформаторов и панелей.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Типичный щит PDU должен содержать следующие компоненты: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- разъединитель трансформатора. Должны быть предусмотрены два входных автоматических выключателя, что позволит подключить временный питающий кабель на</w:t>
      </w:r>
      <w:r w:rsidR="00F23703" w:rsidRPr="00662DE4">
        <w:rPr>
          <w:b w:val="0"/>
        </w:rPr>
        <w:t xml:space="preserve"> </w:t>
      </w:r>
      <w:r w:rsidRPr="00662DE4">
        <w:rPr>
          <w:b w:val="0"/>
        </w:rPr>
        <w:t>время ремонта или перемещения источника без отключения критически важных нагрузок;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- трансформатор. Он должен находиться как можно ближе к нагрузке, чтобы минимизировать синфазный шум между «землёй» и нейтралью и минимизировать разницу между «землёй» источника напряжения и « сигнальной землёй» (</w:t>
      </w:r>
      <w:proofErr w:type="spellStart"/>
      <w:r w:rsidRPr="00662DE4">
        <w:rPr>
          <w:b w:val="0"/>
        </w:rPr>
        <w:t>signal</w:t>
      </w:r>
      <w:proofErr w:type="spellEnd"/>
      <w:r w:rsidRPr="00662DE4">
        <w:rPr>
          <w:b w:val="0"/>
        </w:rPr>
        <w:t xml:space="preserve"> </w:t>
      </w:r>
      <w:proofErr w:type="spellStart"/>
      <w:r w:rsidRPr="00662DE4">
        <w:rPr>
          <w:b w:val="0"/>
        </w:rPr>
        <w:t>ground</w:t>
      </w:r>
      <w:proofErr w:type="spellEnd"/>
      <w:r w:rsidRPr="00662DE4">
        <w:rPr>
          <w:b w:val="0"/>
        </w:rPr>
        <w:t>).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proofErr w:type="gramStart"/>
      <w:r w:rsidRPr="00662DE4">
        <w:rPr>
          <w:b w:val="0"/>
        </w:rPr>
        <w:t>Ближайшее возможное</w:t>
      </w:r>
      <w:proofErr w:type="gramEnd"/>
      <w:r w:rsidRPr="00662DE4">
        <w:rPr>
          <w:b w:val="0"/>
        </w:rPr>
        <w:t xml:space="preserve"> местоположение достигается, когда трансформатор помещён внутрь корпуса PDU. Изолирующий трансформатор обычно имеет конфигурацию понижающего трансформатора 480:208В/120 вольт, чтобы уменьшить размер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>питающего кабеля от ИБП до PDU. Чтобы противостоять тепловому действию гармонических токов, следует использовать трансформаторы типа</w:t>
      </w:r>
      <w:proofErr w:type="gramStart"/>
      <w:r w:rsidRPr="00662DE4">
        <w:rPr>
          <w:b w:val="0"/>
        </w:rPr>
        <w:t xml:space="preserve"> К</w:t>
      </w:r>
      <w:proofErr w:type="gramEnd"/>
      <w:r w:rsidRPr="00662DE4">
        <w:rPr>
          <w:b w:val="0"/>
        </w:rPr>
        <w:t xml:space="preserve"> (K-</w:t>
      </w:r>
      <w:proofErr w:type="spellStart"/>
      <w:r w:rsidRPr="00662DE4">
        <w:rPr>
          <w:b w:val="0"/>
        </w:rPr>
        <w:t>rated</w:t>
      </w:r>
      <w:proofErr w:type="spellEnd"/>
      <w:r w:rsidRPr="00662DE4">
        <w:rPr>
          <w:b w:val="0"/>
        </w:rPr>
        <w:t xml:space="preserve"> </w:t>
      </w:r>
      <w:proofErr w:type="spellStart"/>
      <w:r w:rsidRPr="00662DE4">
        <w:rPr>
          <w:b w:val="0"/>
        </w:rPr>
        <w:t>transformers</w:t>
      </w:r>
      <w:proofErr w:type="spellEnd"/>
      <w:r w:rsidRPr="00662DE4">
        <w:rPr>
          <w:b w:val="0"/>
        </w:rPr>
        <w:t>). Для снижения гармонических токов и напряжений можно использовать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>трансформатор, погашающий зигзагообразные гармоники (</w:t>
      </w:r>
      <w:proofErr w:type="spellStart"/>
      <w:r w:rsidRPr="00662DE4">
        <w:rPr>
          <w:b w:val="0"/>
        </w:rPr>
        <w:t>zigzag</w:t>
      </w:r>
      <w:proofErr w:type="spellEnd"/>
      <w:r w:rsidRPr="00662DE4">
        <w:rPr>
          <w:b w:val="0"/>
        </w:rPr>
        <w:t xml:space="preserve"> </w:t>
      </w:r>
      <w:proofErr w:type="spellStart"/>
      <w:r w:rsidRPr="00662DE4">
        <w:rPr>
          <w:b w:val="0"/>
        </w:rPr>
        <w:t>harmonic</w:t>
      </w:r>
      <w:proofErr w:type="spellEnd"/>
      <w:r w:rsidRPr="00662DE4">
        <w:rPr>
          <w:b w:val="0"/>
        </w:rPr>
        <w:t xml:space="preserve"> </w:t>
      </w:r>
      <w:proofErr w:type="spellStart"/>
      <w:r w:rsidRPr="00662DE4">
        <w:rPr>
          <w:b w:val="0"/>
        </w:rPr>
        <w:t>canceling</w:t>
      </w:r>
      <w:proofErr w:type="spellEnd"/>
      <w:r w:rsidR="001960F0" w:rsidRPr="00662DE4">
        <w:rPr>
          <w:b w:val="0"/>
        </w:rPr>
        <w:t xml:space="preserve"> </w:t>
      </w:r>
      <w:proofErr w:type="spellStart"/>
      <w:r w:rsidRPr="00662DE4">
        <w:rPr>
          <w:b w:val="0"/>
        </w:rPr>
        <w:t>transformer</w:t>
      </w:r>
      <w:proofErr w:type="spellEnd"/>
      <w:r w:rsidRPr="00662DE4">
        <w:rPr>
          <w:b w:val="0"/>
        </w:rPr>
        <w:t xml:space="preserve">) или трансформатор с активным фильтром гармоник. Минимизация гармоник в трансформаторе повышает 1 </w:t>
      </w:r>
      <w:proofErr w:type="spellStart"/>
      <w:r w:rsidRPr="00662DE4">
        <w:rPr>
          <w:b w:val="0"/>
        </w:rPr>
        <w:t>к.п.д</w:t>
      </w:r>
      <w:proofErr w:type="spellEnd"/>
      <w:r w:rsidRPr="00662DE4">
        <w:rPr>
          <w:b w:val="0"/>
        </w:rPr>
        <w:t>. трансформатора и снижает тепловую нагрузку, создаваемую трансформатором;</w:t>
      </w:r>
    </w:p>
    <w:p w:rsidR="001960F0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- устройство TVSS. Аналогично, эффективность устройств TVSS значительно возрастает, когда длина проводов минимальна, предпочтительно менее 200 мм (8 дюймов). Это легче сделать, если поместить устройство TVSS внутрь того же самого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>корпуса, что и распределительные панели управления питанием;</w:t>
      </w:r>
    </w:p>
    <w:p w:rsidR="00285E94" w:rsidRPr="00662DE4" w:rsidRDefault="001960F0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 xml:space="preserve">- </w:t>
      </w:r>
      <w:r w:rsidR="00285E94" w:rsidRPr="00662DE4">
        <w:rPr>
          <w:b w:val="0"/>
        </w:rPr>
        <w:t>распределительные панели управления питанием. Эти панели можно смонтировать</w:t>
      </w:r>
      <w:r w:rsidRPr="00662DE4">
        <w:rPr>
          <w:b w:val="0"/>
        </w:rPr>
        <w:t xml:space="preserve"> </w:t>
      </w:r>
      <w:r w:rsidR="00285E94" w:rsidRPr="00662DE4">
        <w:rPr>
          <w:b w:val="0"/>
        </w:rPr>
        <w:t>в том же шкафу, что и трансформатор, или, в случае, когда требуется больше панелей управления, можно использовать отдельный щит;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- измерение, текущий контроль, тревожная сигнализация и средства дистанционной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>связи. Эти компоненты обычно подразумевают значительные требования к пространству, когда поставляются с традиционной панелью (щитом);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- устройства экстренного отключения нагрузки (EPO);</w:t>
      </w:r>
    </w:p>
    <w:p w:rsidR="001960F0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- одноточечная _____заземляющая шина;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- щиток для подключения кабельных каналов. В большинстве дата-центров каждая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 xml:space="preserve">аппаратная стойка получает </w:t>
      </w:r>
      <w:proofErr w:type="gramStart"/>
      <w:r w:rsidRPr="00662DE4">
        <w:rPr>
          <w:b w:val="0"/>
        </w:rPr>
        <w:t>питание</w:t>
      </w:r>
      <w:proofErr w:type="gramEnd"/>
      <w:r w:rsidRPr="00662DE4">
        <w:rPr>
          <w:b w:val="0"/>
        </w:rPr>
        <w:t xml:space="preserve"> по крайней мере от одной выделенной линии,</w:t>
      </w:r>
      <w:r w:rsidR="001960F0" w:rsidRPr="00662DE4">
        <w:rPr>
          <w:b w:val="0"/>
        </w:rPr>
        <w:t xml:space="preserve">  </w:t>
      </w:r>
      <w:r w:rsidRPr="00662DE4">
        <w:rPr>
          <w:b w:val="0"/>
        </w:rPr>
        <w:t>и каждая линия имеет отдельный, специально выделенный кабельный канал. В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>большинстве случаев в корпусе щита нет места для подключения 42 отдельных кабельных каналов. Устройства PDU снабжены щитками подключения кабельных каналов, которые рассчитаны на подключение до 42 каналов на одну выводную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>панель, что значительно облегчает первоначальный монтаж, а также позднейшие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>изменения.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>Конструктивные особенности устройств PDU могут включать в себя также сдвоенные</w:t>
      </w:r>
      <w:r w:rsidR="001960F0" w:rsidRPr="00662DE4">
        <w:rPr>
          <w:b w:val="0"/>
        </w:rPr>
        <w:t xml:space="preserve"> </w:t>
      </w:r>
      <w:proofErr w:type="spellStart"/>
      <w:r w:rsidRPr="00662DE4">
        <w:rPr>
          <w:b w:val="0"/>
        </w:rPr>
        <w:t>втоматические</w:t>
      </w:r>
      <w:proofErr w:type="spellEnd"/>
      <w:r w:rsidRPr="00662DE4">
        <w:rPr>
          <w:b w:val="0"/>
        </w:rPr>
        <w:t xml:space="preserve"> входные выключатели, статические переключатели нагрузки, входные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>фильтры и резервированные трансформаторы. Также можно указать в спецификации,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>чтобы устройства были укомплектованы соединительными (</w:t>
      </w:r>
      <w:proofErr w:type="spellStart"/>
      <w:r w:rsidRPr="00662DE4">
        <w:rPr>
          <w:b w:val="0"/>
        </w:rPr>
        <w:t>ответвительными</w:t>
      </w:r>
      <w:proofErr w:type="spellEnd"/>
      <w:r w:rsidRPr="00662DE4">
        <w:rPr>
          <w:b w:val="0"/>
        </w:rPr>
        <w:t>) коробками для облегчения соединений под фальшполами.</w:t>
      </w:r>
    </w:p>
    <w:p w:rsidR="00285E94" w:rsidRPr="00662DE4" w:rsidRDefault="00285E94" w:rsidP="00662DE4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Должны быть предусмотрены устройства/системы ЕРО, требуемые статьёй 645 Национального электрического кода (NEC). Посты (пульты) ЕРО должны быть установлены у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 xml:space="preserve">каждого выхода из каждого помещения </w:t>
      </w:r>
      <w:proofErr w:type="gramStart"/>
      <w:r w:rsidRPr="00662DE4">
        <w:rPr>
          <w:b w:val="0"/>
        </w:rPr>
        <w:t>дата-центра</w:t>
      </w:r>
      <w:proofErr w:type="gramEnd"/>
      <w:r w:rsidRPr="00662DE4">
        <w:rPr>
          <w:b w:val="0"/>
        </w:rPr>
        <w:t xml:space="preserve"> и должны быть снабжены защитными крышками во избежание случайного срабатывания. Рядом с каждым пультом ЕРО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>должен находиться телефонный аппарат и список контактных телефонных номеров, куда следует звонить в экстренных случаях. Нужно рассмотреть возможность установки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 xml:space="preserve">системы обхода (байпаса – </w:t>
      </w:r>
      <w:proofErr w:type="spellStart"/>
      <w:r w:rsidRPr="00662DE4">
        <w:rPr>
          <w:b w:val="0"/>
        </w:rPr>
        <w:t>bypass</w:t>
      </w:r>
      <w:proofErr w:type="spellEnd"/>
      <w:r w:rsidRPr="00662DE4">
        <w:rPr>
          <w:b w:val="0"/>
        </w:rPr>
        <w:t xml:space="preserve">) ЕРО с целью </w:t>
      </w:r>
      <w:proofErr w:type="gramStart"/>
      <w:r w:rsidRPr="00662DE4">
        <w:rPr>
          <w:b w:val="0"/>
        </w:rPr>
        <w:t>минимизации риска случайных отключений питания</w:t>
      </w:r>
      <w:proofErr w:type="gramEnd"/>
      <w:r w:rsidRPr="00662DE4">
        <w:rPr>
          <w:b w:val="0"/>
        </w:rPr>
        <w:t xml:space="preserve"> в период ремонта или расширения системы ЕРО. Следует предусмотреть абортирующий переключатель (</w:t>
      </w:r>
      <w:proofErr w:type="spellStart"/>
      <w:r w:rsidRPr="00662DE4">
        <w:rPr>
          <w:b w:val="0"/>
        </w:rPr>
        <w:t>abort</w:t>
      </w:r>
      <w:proofErr w:type="spellEnd"/>
      <w:r w:rsidRPr="00662DE4">
        <w:rPr>
          <w:b w:val="0"/>
        </w:rPr>
        <w:t xml:space="preserve"> </w:t>
      </w:r>
      <w:proofErr w:type="spellStart"/>
      <w:r w:rsidRPr="00662DE4">
        <w:rPr>
          <w:b w:val="0"/>
        </w:rPr>
        <w:t>switch</w:t>
      </w:r>
      <w:proofErr w:type="spellEnd"/>
      <w:r w:rsidRPr="00662DE4">
        <w:rPr>
          <w:b w:val="0"/>
        </w:rPr>
        <w:t>) для защиты от случайной активации.</w:t>
      </w:r>
    </w:p>
    <w:p w:rsidR="00AF3951" w:rsidRDefault="00285E94" w:rsidP="00AF3951">
      <w:pPr>
        <w:autoSpaceDE w:val="0"/>
        <w:autoSpaceDN w:val="0"/>
        <w:adjustRightInd w:val="0"/>
        <w:ind w:firstLine="426"/>
        <w:jc w:val="both"/>
        <w:rPr>
          <w:b w:val="0"/>
        </w:rPr>
      </w:pPr>
      <w:r w:rsidRPr="00662DE4">
        <w:rPr>
          <w:b w:val="0"/>
        </w:rPr>
        <w:t>Питание пульта управления системой ЕРО должно контролироваться панелью управления системы пожарной сигнализации по док. NFPA 75. Питание всех видов электронного оборудования должно автоматически отключаться при активации такой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>системы пожаротушения, которая полностью заполняет дата-центр газообразным агентом. При активации спринклеров автоматическое отключение питания рекомендуется,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>но не является обязательным требованием.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>Распределение питания под полом чаще всего выполняется с использованием гибких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 xml:space="preserve">кабелей фабричной сборки с поливинилхлоридной изоляцией, хотя в некоторых юрисдикциях это может быть запрещено и вместо этого может требоваться жесткий </w:t>
      </w:r>
      <w:proofErr w:type="spellStart"/>
      <w:r w:rsidRPr="00662DE4">
        <w:rPr>
          <w:b w:val="0"/>
        </w:rPr>
        <w:t>кабелепровод</w:t>
      </w:r>
      <w:proofErr w:type="spellEnd"/>
      <w:r w:rsidRPr="00662DE4">
        <w:rPr>
          <w:b w:val="0"/>
        </w:rPr>
        <w:t>. С целью учёта будущих потребностей следует обсудить вопрос об установке</w:t>
      </w:r>
      <w:r w:rsidR="001960F0" w:rsidRPr="00662DE4">
        <w:rPr>
          <w:b w:val="0"/>
        </w:rPr>
        <w:t xml:space="preserve"> </w:t>
      </w:r>
      <w:r w:rsidRPr="00662DE4">
        <w:rPr>
          <w:b w:val="0"/>
        </w:rPr>
        <w:t>трёхфазной кабельной разводки с пропускной способностью по току до 50 или 60 ам</w:t>
      </w:r>
      <w:r w:rsidR="00A36BD8" w:rsidRPr="00662DE4">
        <w:rPr>
          <w:b w:val="0"/>
        </w:rPr>
        <w:t>пер, даже если в настоящее время такая потребность отсутствует.</w:t>
      </w:r>
    </w:p>
    <w:p w:rsidR="005409B1" w:rsidRPr="00AF3951" w:rsidRDefault="005409B1" w:rsidP="00AF3951">
      <w:pPr>
        <w:autoSpaceDE w:val="0"/>
        <w:autoSpaceDN w:val="0"/>
        <w:adjustRightInd w:val="0"/>
        <w:ind w:firstLine="426"/>
        <w:jc w:val="both"/>
        <w:rPr>
          <w:b w:val="0"/>
        </w:rPr>
      </w:pPr>
      <w:proofErr w:type="gramStart"/>
      <w:r w:rsidRPr="00662DE4">
        <w:rPr>
          <w:b w:val="0"/>
          <w:color w:val="000000"/>
        </w:rPr>
        <w:t>Каждая линия, ведущая в 1 машинный зал, комнату ввода, комнату провайдера доступа и</w:t>
      </w:r>
      <w:r w:rsidR="001960F0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комнату поставщика услуг, должна иметь маркировку у гнезда с указанием идентификатора устройства PDU или панели (щита) и номера автоматического выключателя.</w:t>
      </w:r>
      <w:proofErr w:type="gramEnd"/>
      <w:r w:rsidR="001960F0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 xml:space="preserve">Дополнительные сведения по проектированию распределения питания вычислительного оборудования в </w:t>
      </w:r>
      <w:proofErr w:type="gramStart"/>
      <w:r w:rsidRPr="00662DE4">
        <w:rPr>
          <w:b w:val="0"/>
          <w:color w:val="000000"/>
        </w:rPr>
        <w:t>дата-центрах</w:t>
      </w:r>
      <w:proofErr w:type="gramEnd"/>
      <w:r w:rsidRPr="00662DE4">
        <w:rPr>
          <w:b w:val="0"/>
          <w:color w:val="000000"/>
        </w:rPr>
        <w:t xml:space="preserve"> представлены в стандарте OEEE 1100.</w:t>
      </w: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 xml:space="preserve">G.5.1.5 Системы заземления здания и </w:t>
      </w:r>
      <w:proofErr w:type="spellStart"/>
      <w:r w:rsidRPr="00662DE4">
        <w:rPr>
          <w:b w:val="0"/>
          <w:color w:val="000000"/>
        </w:rPr>
        <w:t>молниезащиты</w:t>
      </w:r>
      <w:proofErr w:type="spellEnd"/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proofErr w:type="gramStart"/>
      <w:r w:rsidRPr="00662DE4">
        <w:rPr>
          <w:b w:val="0"/>
          <w:color w:val="000000"/>
        </w:rPr>
        <w:t>Должен быть предусмотрен заземляющий контур, состоящий из неизолированного</w:t>
      </w:r>
      <w:r w:rsidR="001960F0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мед</w:t>
      </w:r>
      <w:r w:rsidR="00F83534">
        <w:rPr>
          <w:b w:val="0"/>
          <w:color w:val="000000"/>
        </w:rPr>
        <w:t xml:space="preserve">ного провода калибром не менее </w:t>
      </w:r>
      <w:r w:rsidRPr="00662DE4">
        <w:rPr>
          <w:b w:val="0"/>
          <w:color w:val="000000"/>
        </w:rPr>
        <w:t>4/0 AWG, уложенного в землю на глубину 1 м (3</w:t>
      </w:r>
      <w:r w:rsidR="001960F0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фута) на расстоянии 1 м (3 фута) от стены здания, с заземляющими стержнями размером 3 м х 19 мм (10 футов х ¾ дюйма), изготовленными из омеднённой стали и размещёнными через каждые 6-12 м (20-40 футов) друг</w:t>
      </w:r>
      <w:proofErr w:type="gramEnd"/>
      <w:r w:rsidRPr="00662DE4">
        <w:rPr>
          <w:b w:val="0"/>
          <w:color w:val="000000"/>
        </w:rPr>
        <w:t xml:space="preserve"> от друга по всей длине заземляющего</w:t>
      </w:r>
      <w:r w:rsidR="001960F0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контура. На всех четырёх углах заземляющего контура должны быть предусмотрены</w:t>
      </w:r>
      <w:r w:rsidR="001960F0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испытательные колодцы. С этой системой должны быть постоянно соединены (короткими перемычками) стальные конструкции здания у каждой второй колонны. Эта система заземления здания должна быть напрямую постоянно соединена с крупным</w:t>
      </w:r>
      <w:r w:rsidR="001960F0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 xml:space="preserve">оборудованием распределения питания, куда относятся все </w:t>
      </w:r>
      <w:proofErr w:type="spellStart"/>
      <w:r w:rsidRPr="00662DE4">
        <w:rPr>
          <w:b w:val="0"/>
          <w:color w:val="000000"/>
        </w:rPr>
        <w:t>распредустройства</w:t>
      </w:r>
      <w:proofErr w:type="spellEnd"/>
      <w:r w:rsidRPr="00662DE4">
        <w:rPr>
          <w:b w:val="0"/>
          <w:color w:val="000000"/>
        </w:rPr>
        <w:t>, гене</w:t>
      </w:r>
      <w:r w:rsidR="001960F0" w:rsidRPr="00662DE4">
        <w:rPr>
          <w:b w:val="0"/>
          <w:color w:val="000000"/>
        </w:rPr>
        <w:t xml:space="preserve">раторы, </w:t>
      </w:r>
      <w:r w:rsidRPr="00662DE4">
        <w:rPr>
          <w:b w:val="0"/>
          <w:color w:val="000000"/>
        </w:rPr>
        <w:t xml:space="preserve">системы ИБП, трансформаторы и т.д., а также с телекоммуникационными системами и системой </w:t>
      </w:r>
      <w:proofErr w:type="spellStart"/>
      <w:r w:rsidRPr="00662DE4">
        <w:rPr>
          <w:b w:val="0"/>
          <w:color w:val="000000"/>
        </w:rPr>
        <w:t>молниезащиты</w:t>
      </w:r>
      <w:proofErr w:type="spellEnd"/>
      <w:r w:rsidRPr="00662DE4">
        <w:rPr>
          <w:b w:val="0"/>
          <w:color w:val="000000"/>
        </w:rPr>
        <w:t>. Шины заземления должны быть доступны дл</w:t>
      </w:r>
      <w:r w:rsidR="001960F0" w:rsidRPr="00662DE4">
        <w:rPr>
          <w:b w:val="0"/>
          <w:color w:val="000000"/>
        </w:rPr>
        <w:t xml:space="preserve">я </w:t>
      </w:r>
      <w:r w:rsidRPr="00662DE4">
        <w:rPr>
          <w:b w:val="0"/>
          <w:color w:val="000000"/>
        </w:rPr>
        <w:t>подключения и визуального осмотра.</w:t>
      </w:r>
      <w:r w:rsidR="001960F0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Никакая часть заземляющих систем не должна иметь сопротивление свыше 5 ом относительно самой земли (использовать четырёхточечный метод измерения падением напряжения).</w:t>
      </w: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proofErr w:type="gramStart"/>
      <w:r w:rsidRPr="00662DE4">
        <w:rPr>
          <w:b w:val="0"/>
          <w:color w:val="000000"/>
        </w:rPr>
        <w:t xml:space="preserve">Следует рассмотреть вариант применения системы </w:t>
      </w:r>
      <w:proofErr w:type="spellStart"/>
      <w:r w:rsidRPr="00662DE4">
        <w:rPr>
          <w:b w:val="0"/>
          <w:color w:val="000000"/>
        </w:rPr>
        <w:t>молниезащиты</w:t>
      </w:r>
      <w:proofErr w:type="spellEnd"/>
      <w:r w:rsidRPr="00662DE4">
        <w:rPr>
          <w:b w:val="0"/>
          <w:color w:val="000000"/>
        </w:rPr>
        <w:t>, одобренной (Mas24</w:t>
      </w:r>
      <w:proofErr w:type="gramEnd"/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proofErr w:type="spellStart"/>
      <w:proofErr w:type="gramStart"/>
      <w:r w:rsidRPr="00662DE4">
        <w:rPr>
          <w:b w:val="0"/>
          <w:color w:val="000000"/>
        </w:rPr>
        <w:t>ter-Labeled</w:t>
      </w:r>
      <w:proofErr w:type="spellEnd"/>
      <w:r w:rsidRPr="00662DE4">
        <w:rPr>
          <w:b w:val="0"/>
          <w:color w:val="000000"/>
        </w:rPr>
        <w:t>) организацией UL.</w:t>
      </w:r>
      <w:proofErr w:type="gramEnd"/>
      <w:r w:rsidRPr="00662DE4">
        <w:rPr>
          <w:b w:val="0"/>
          <w:color w:val="000000"/>
        </w:rPr>
        <w:t xml:space="preserve"> Весьма полезно для определения пригодности какой-либо системы </w:t>
      </w:r>
      <w:proofErr w:type="spellStart"/>
      <w:r w:rsidRPr="00662DE4">
        <w:rPr>
          <w:b w:val="0"/>
          <w:color w:val="000000"/>
        </w:rPr>
        <w:t>молниезащиты</w:t>
      </w:r>
      <w:proofErr w:type="spellEnd"/>
      <w:r w:rsidRPr="00662DE4">
        <w:rPr>
          <w:b w:val="0"/>
          <w:color w:val="000000"/>
        </w:rPr>
        <w:t xml:space="preserve"> применять «Руководство по анализу рисков» по док.</w:t>
      </w: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NFPA 780, которое наряду с другими факторами учитывает географическое положение</w:t>
      </w:r>
      <w:r w:rsidR="001960F0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 xml:space="preserve">и конструкцию здания. Если система </w:t>
      </w:r>
      <w:proofErr w:type="spellStart"/>
      <w:r w:rsidRPr="00662DE4">
        <w:rPr>
          <w:b w:val="0"/>
          <w:color w:val="000000"/>
        </w:rPr>
        <w:t>молниезащиты</w:t>
      </w:r>
      <w:proofErr w:type="spellEnd"/>
      <w:r w:rsidRPr="00662DE4">
        <w:rPr>
          <w:b w:val="0"/>
          <w:color w:val="000000"/>
        </w:rPr>
        <w:t xml:space="preserve"> установлена, она должна быть постоянно связана с системой заземления здания в соответствии с требованиями закона</w:t>
      </w:r>
      <w:r w:rsidR="001960F0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(свода правил) и с требованиями максимальной защиты оборудования.</w:t>
      </w:r>
    </w:p>
    <w:p w:rsidR="005409B1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 xml:space="preserve">Дополнительные сведения по проектированию систем заземления здания и </w:t>
      </w:r>
      <w:proofErr w:type="spellStart"/>
      <w:r w:rsidRPr="00662DE4">
        <w:rPr>
          <w:b w:val="0"/>
          <w:color w:val="000000"/>
        </w:rPr>
        <w:t>молниезащиты</w:t>
      </w:r>
      <w:proofErr w:type="spellEnd"/>
      <w:r w:rsidRPr="00662DE4">
        <w:rPr>
          <w:b w:val="0"/>
          <w:color w:val="000000"/>
        </w:rPr>
        <w:t xml:space="preserve"> представлены в стандарте OEEE 1100.</w:t>
      </w:r>
    </w:p>
    <w:p w:rsidR="00AF3951" w:rsidRDefault="00AF395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</w:p>
    <w:p w:rsidR="00AF3951" w:rsidRDefault="00AF395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</w:p>
    <w:p w:rsidR="00AF3951" w:rsidRDefault="00AF395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</w:p>
    <w:p w:rsidR="00AF3951" w:rsidRPr="00662DE4" w:rsidRDefault="00AF395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</w:p>
    <w:p w:rsidR="005409B1" w:rsidRDefault="005409B1" w:rsidP="00662DE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2006EE">
        <w:rPr>
          <w:color w:val="000000"/>
        </w:rPr>
        <w:t xml:space="preserve">G.5.1.6 Заземляющая инфраструктура </w:t>
      </w:r>
      <w:proofErr w:type="gramStart"/>
      <w:r w:rsidRPr="002006EE">
        <w:rPr>
          <w:color w:val="000000"/>
        </w:rPr>
        <w:t>дата-центра</w:t>
      </w:r>
      <w:proofErr w:type="gramEnd"/>
      <w:r w:rsidR="00AF3951">
        <w:rPr>
          <w:color w:val="000000"/>
        </w:rPr>
        <w:t>.</w:t>
      </w:r>
    </w:p>
    <w:p w:rsidR="00AF3951" w:rsidRPr="002006EE" w:rsidRDefault="00AF3951" w:rsidP="00662DE4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1960F0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Стандарт IEEE 1100 содержит рекомендации по электрическому проектированию постоянных соединений и заземления. Следует рассмотреть вариант установки общей</w:t>
      </w:r>
      <w:r w:rsidR="001960F0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соединительной электрической сети (CBN), например, «сигнальной опорной структуры» (</w:t>
      </w:r>
      <w:proofErr w:type="spellStart"/>
      <w:r w:rsidRPr="00662DE4">
        <w:rPr>
          <w:b w:val="0"/>
          <w:color w:val="000000"/>
        </w:rPr>
        <w:t>signal</w:t>
      </w:r>
      <w:proofErr w:type="spellEnd"/>
      <w:r w:rsidRPr="00662DE4">
        <w:rPr>
          <w:b w:val="0"/>
          <w:color w:val="000000"/>
        </w:rPr>
        <w:t xml:space="preserve"> </w:t>
      </w:r>
      <w:proofErr w:type="spellStart"/>
      <w:r w:rsidRPr="00662DE4">
        <w:rPr>
          <w:b w:val="0"/>
          <w:color w:val="000000"/>
        </w:rPr>
        <w:t>reference</w:t>
      </w:r>
      <w:proofErr w:type="spellEnd"/>
      <w:r w:rsidRPr="00662DE4">
        <w:rPr>
          <w:b w:val="0"/>
          <w:color w:val="000000"/>
        </w:rPr>
        <w:t xml:space="preserve"> </w:t>
      </w:r>
      <w:proofErr w:type="spellStart"/>
      <w:r w:rsidRPr="00662DE4">
        <w:rPr>
          <w:b w:val="0"/>
          <w:color w:val="000000"/>
        </w:rPr>
        <w:t>structure</w:t>
      </w:r>
      <w:proofErr w:type="spellEnd"/>
      <w:r w:rsidRPr="00662DE4">
        <w:rPr>
          <w:b w:val="0"/>
          <w:color w:val="000000"/>
        </w:rPr>
        <w:t>) по стандарту IEEE 1100 для постоянного соединения телекоммуникационного и вычислительного оборудования.</w:t>
      </w:r>
      <w:r w:rsidR="001960F0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Заземляющая инфраструктура машинного зала создаёт эквипотенциальный базис для машинного зала и уменьшает высокочастотные паразитные сигналы. Заземляющая</w:t>
      </w:r>
      <w:r w:rsidR="001960F0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 xml:space="preserve">инфраструктура </w:t>
      </w:r>
      <w:proofErr w:type="gramStart"/>
      <w:r w:rsidRPr="00662DE4">
        <w:rPr>
          <w:b w:val="0"/>
          <w:color w:val="000000"/>
        </w:rPr>
        <w:t>дата-центра</w:t>
      </w:r>
      <w:proofErr w:type="gramEnd"/>
      <w:r w:rsidRPr="00662DE4">
        <w:rPr>
          <w:b w:val="0"/>
          <w:color w:val="000000"/>
        </w:rPr>
        <w:t xml:space="preserve"> представляет собой сетку из медного проводника с ячейками размером от 0,6 до 3 м (2 до 10 футов), которая охватывает всю площадь машинного зала. Проводник должен быть калибром не менее #6 AWG или эквивалентного</w:t>
      </w:r>
      <w:r w:rsidR="001960F0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размера. Для такой сетки можно использовать как неизолированные, так и изолированные медные провода. Предпочтительно использовать изолированный провод, на котором снимают изоляцию в тех местах, где должны быть сделаны соединения. Изоляция</w:t>
      </w:r>
      <w:r w:rsidR="001960F0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предотвращает промежуточные или непредусмотренные точки контакта. По промышленному стандарту провод должен иметь изоляцию зелёного цвета или с ясно различимой зелёной маркировкой по док. ANSI-J-STD-607-A.</w:t>
      </w: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proofErr w:type="gramStart"/>
      <w:r w:rsidRPr="00662DE4">
        <w:rPr>
          <w:b w:val="0"/>
          <w:color w:val="000000"/>
        </w:rPr>
        <w:t>К другим приемлемым решением относятся: заранее изготовленная сетка из медных</w:t>
      </w:r>
      <w:r w:rsidR="001960F0" w:rsidRPr="00662DE4">
        <w:rPr>
          <w:b w:val="0"/>
          <w:color w:val="000000"/>
        </w:rPr>
        <w:t xml:space="preserve"> полос, </w:t>
      </w:r>
      <w:r w:rsidRPr="00662DE4">
        <w:rPr>
          <w:b w:val="0"/>
          <w:color w:val="000000"/>
        </w:rPr>
        <w:t>соединённых сваркой в сетку с ячейками 200 мм (8 дюймов), которую раскатывают на полу секциями; или мелкая проволочная сетка, 1 устанавливаемая аналогичным</w:t>
      </w:r>
      <w:r w:rsidR="001960F0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образом; или же электрически непрерывный фальшпол, предназначенный служить заземляющей инфраструктурой дата-центра и постоянно соединённый с заземляющей</w:t>
      </w:r>
      <w:r w:rsidR="001960F0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системой здания.</w:t>
      </w:r>
      <w:proofErr w:type="gramEnd"/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Заземляющая инфраструктура здания должна иметь следующие соединения:</w:t>
      </w: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- проводник калибра 1 AWG или крупнее, постоянно соединённый с телекоммуникационной шиной заземления (</w:t>
      </w:r>
      <w:r w:rsidRPr="00662DE4">
        <w:rPr>
          <w:b w:val="0"/>
          <w:color w:val="000000"/>
          <w:lang w:val="en-US"/>
        </w:rPr>
        <w:t>TGB</w:t>
      </w:r>
      <w:r w:rsidRPr="00662DE4">
        <w:rPr>
          <w:b w:val="0"/>
          <w:color w:val="000000"/>
        </w:rPr>
        <w:t xml:space="preserve"> – </w:t>
      </w:r>
      <w:r w:rsidRPr="00662DE4">
        <w:rPr>
          <w:b w:val="0"/>
          <w:color w:val="000000"/>
          <w:lang w:val="en-US"/>
        </w:rPr>
        <w:t>Telecommunications</w:t>
      </w:r>
      <w:r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  <w:lang w:val="en-US"/>
        </w:rPr>
        <w:t>Grounding</w:t>
      </w:r>
      <w:r w:rsidRPr="00662DE4">
        <w:rPr>
          <w:b w:val="0"/>
          <w:color w:val="000000"/>
        </w:rPr>
        <w:t xml:space="preserve"> </w:t>
      </w:r>
      <w:proofErr w:type="spellStart"/>
      <w:r w:rsidRPr="00662DE4">
        <w:rPr>
          <w:b w:val="0"/>
          <w:color w:val="000000"/>
          <w:lang w:val="en-US"/>
        </w:rPr>
        <w:t>Busbar</w:t>
      </w:r>
      <w:proofErr w:type="spellEnd"/>
      <w:r w:rsidRPr="00662DE4">
        <w:rPr>
          <w:b w:val="0"/>
          <w:color w:val="000000"/>
        </w:rPr>
        <w:t>), в машинном зале. Для проектирования инфраструктуры заземления и постоянного</w:t>
      </w:r>
      <w:r w:rsidR="0060750E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соединения телекомм</w:t>
      </w:r>
      <w:r w:rsidR="0060750E" w:rsidRPr="00662DE4">
        <w:rPr>
          <w:b w:val="0"/>
          <w:color w:val="000000"/>
        </w:rPr>
        <w:t xml:space="preserve">уникаций обратитесь </w:t>
      </w:r>
      <w:proofErr w:type="gramStart"/>
      <w:r w:rsidR="0060750E" w:rsidRPr="00662DE4">
        <w:rPr>
          <w:b w:val="0"/>
          <w:color w:val="000000"/>
        </w:rPr>
        <w:t>к</w:t>
      </w:r>
      <w:proofErr w:type="gramEnd"/>
      <w:r w:rsidR="0060750E" w:rsidRPr="00662DE4">
        <w:rPr>
          <w:b w:val="0"/>
          <w:color w:val="000000"/>
        </w:rPr>
        <w:t xml:space="preserve"> док. ANSI-</w:t>
      </w:r>
      <w:r w:rsidRPr="00662DE4">
        <w:rPr>
          <w:b w:val="0"/>
          <w:color w:val="000000"/>
        </w:rPr>
        <w:t>J-STD-607-A;</w:t>
      </w: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 xml:space="preserve">- проводник постоянного соединения с заземляющей шиной для каждого обслуживающего помещение </w:t>
      </w:r>
      <w:proofErr w:type="spellStart"/>
      <w:r w:rsidRPr="00662DE4">
        <w:rPr>
          <w:b w:val="0"/>
          <w:color w:val="000000"/>
        </w:rPr>
        <w:t>распредустройства</w:t>
      </w:r>
      <w:proofErr w:type="spellEnd"/>
      <w:r w:rsidRPr="00662DE4">
        <w:rPr>
          <w:b w:val="0"/>
          <w:color w:val="000000"/>
        </w:rPr>
        <w:t xml:space="preserve"> или щита, размер проводника определяется по док. NEC 250.122 и по рекомендациям изготовителей;</w:t>
      </w: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- проводник калибра 6 AWG или крупнее, постоянно соединённый с HVAC- оборудованием;</w:t>
      </w: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- проводник калибра 4 AWG или крупнее, постоянно соединённый с каждой колонной в машинном зале;</w:t>
      </w: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- проводник калибра 6 AWG или крупнее, постоянно соединённый с каждым лестничным лотком верхнего расположения, кабельным лотком и жёлобом для прокладки</w:t>
      </w:r>
      <w:r w:rsidR="0060750E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кабеля, входящим в зал;</w:t>
      </w: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 xml:space="preserve">- проводник калибра 6 AWG или крупнее, постоянно соединённый с каждым </w:t>
      </w:r>
      <w:proofErr w:type="spellStart"/>
      <w:r w:rsidRPr="00662DE4">
        <w:rPr>
          <w:b w:val="0"/>
          <w:color w:val="000000"/>
        </w:rPr>
        <w:t>кабелепроводом</w:t>
      </w:r>
      <w:proofErr w:type="spellEnd"/>
      <w:r w:rsidRPr="00662DE4">
        <w:rPr>
          <w:b w:val="0"/>
          <w:color w:val="000000"/>
        </w:rPr>
        <w:t>, водопроводной трубой и воздуховодом, входящим в зал;</w:t>
      </w: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- проводник калибра 6 AWG или крупнее, постоянно соединённый с каждой шестой</w:t>
      </w:r>
      <w:r w:rsidR="0060750E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опорой фальшпола в каждом направлении;</w:t>
      </w: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- проводник калибра 6 AWG или крупнее, постоянно соединённый с каждым компьютерным или телекоммуникационным шкафом, стойкой или рамой. Не соединяйте</w:t>
      </w:r>
      <w:r w:rsidR="0060750E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стойки, шкафы и рамы последовательно.</w:t>
      </w:r>
    </w:p>
    <w:p w:rsidR="005409B1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Стандарт IEEE 1100 содержит рекомендации по электрическому проектированию постоянных соединительных перемычек и заземления. Следует рассмотреть вариант установки общей соединительной электрической сети (CBN), например, «сигнальной опорной структуры» (</w:t>
      </w:r>
      <w:proofErr w:type="spellStart"/>
      <w:r w:rsidRPr="00662DE4">
        <w:rPr>
          <w:b w:val="0"/>
          <w:color w:val="000000"/>
        </w:rPr>
        <w:t>signal</w:t>
      </w:r>
      <w:proofErr w:type="spellEnd"/>
      <w:r w:rsidRPr="00662DE4">
        <w:rPr>
          <w:b w:val="0"/>
          <w:color w:val="000000"/>
        </w:rPr>
        <w:t xml:space="preserve"> </w:t>
      </w:r>
      <w:proofErr w:type="spellStart"/>
      <w:r w:rsidRPr="00662DE4">
        <w:rPr>
          <w:b w:val="0"/>
          <w:color w:val="000000"/>
        </w:rPr>
        <w:t>reference</w:t>
      </w:r>
      <w:proofErr w:type="spellEnd"/>
      <w:r w:rsidRPr="00662DE4">
        <w:rPr>
          <w:b w:val="0"/>
          <w:color w:val="000000"/>
        </w:rPr>
        <w:t xml:space="preserve"> </w:t>
      </w:r>
      <w:proofErr w:type="spellStart"/>
      <w:r w:rsidRPr="00662DE4">
        <w:rPr>
          <w:b w:val="0"/>
          <w:color w:val="000000"/>
        </w:rPr>
        <w:t>structure</w:t>
      </w:r>
      <w:proofErr w:type="spellEnd"/>
      <w:r w:rsidRPr="00662DE4">
        <w:rPr>
          <w:b w:val="0"/>
          <w:color w:val="000000"/>
        </w:rPr>
        <w:t>) по стандарту IEEE 1100 для постоянного соединения телекоммуникационного и вычислительного оборудования.</w:t>
      </w:r>
    </w:p>
    <w:p w:rsidR="00AF3951" w:rsidRPr="00662DE4" w:rsidRDefault="00AF395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</w:p>
    <w:p w:rsidR="005409B1" w:rsidRDefault="005409B1" w:rsidP="00662DE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2006EE">
        <w:rPr>
          <w:color w:val="000000"/>
        </w:rPr>
        <w:t>G.5.1.7 Заземление телекоммуникационной стойки или рамы</w:t>
      </w:r>
      <w:r w:rsidR="00AF3951">
        <w:rPr>
          <w:color w:val="000000"/>
        </w:rPr>
        <w:t>.</w:t>
      </w:r>
    </w:p>
    <w:p w:rsidR="00AF3951" w:rsidRPr="002006EE" w:rsidRDefault="00AF3951" w:rsidP="00662DE4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5409B1" w:rsidRDefault="005409B1" w:rsidP="00662DE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2006EE">
        <w:rPr>
          <w:color w:val="000000"/>
        </w:rPr>
        <w:t>G.5.1.7.1 Заземляющий проводник каркаса стойки</w:t>
      </w:r>
      <w:r w:rsidR="00AF3951">
        <w:rPr>
          <w:color w:val="000000"/>
        </w:rPr>
        <w:t>.</w:t>
      </w:r>
    </w:p>
    <w:p w:rsidR="00AF3951" w:rsidRPr="002006EE" w:rsidRDefault="00AF3951" w:rsidP="00662DE4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Каждый аппаратный шкаф и каждая аппаратная стойка требует своего собственного</w:t>
      </w:r>
      <w:r w:rsidR="0060750E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 xml:space="preserve">заземляющего соединения с заземляющей инфраструктурой </w:t>
      </w:r>
      <w:proofErr w:type="gramStart"/>
      <w:r w:rsidRPr="00662DE4">
        <w:rPr>
          <w:b w:val="0"/>
          <w:color w:val="000000"/>
        </w:rPr>
        <w:t>дата-центра</w:t>
      </w:r>
      <w:proofErr w:type="gramEnd"/>
      <w:r w:rsidRPr="00662DE4">
        <w:rPr>
          <w:b w:val="0"/>
          <w:color w:val="000000"/>
        </w:rPr>
        <w:t>. Для этой цели следует использовать медный проводник калибром не менее # 6 AWG. Рекомендуются проводники следующих типов:</w:t>
      </w: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- неизолированный медный провод</w:t>
      </w: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- изолированный зелёный провод, огнестойкость UL VW1</w:t>
      </w:r>
    </w:p>
    <w:p w:rsidR="005409B1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- приемлемым является гибкий кабель или кабель, соответствующий нормам и правилам (</w:t>
      </w:r>
      <w:r w:rsidRPr="00662DE4">
        <w:rPr>
          <w:b w:val="0"/>
          <w:color w:val="000000"/>
          <w:lang w:val="en-US"/>
        </w:rPr>
        <w:t>Code</w:t>
      </w:r>
      <w:r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  <w:lang w:val="en-US"/>
        </w:rPr>
        <w:t>or</w:t>
      </w:r>
      <w:r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  <w:lang w:val="en-US"/>
        </w:rPr>
        <w:t>Flex</w:t>
      </w:r>
      <w:r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  <w:lang w:val="en-US"/>
        </w:rPr>
        <w:t>Cable</w:t>
      </w:r>
      <w:r w:rsidRPr="00662DE4">
        <w:rPr>
          <w:b w:val="0"/>
          <w:color w:val="000000"/>
        </w:rPr>
        <w:t>)</w:t>
      </w:r>
      <w:r w:rsidR="00AF3951">
        <w:rPr>
          <w:b w:val="0"/>
          <w:color w:val="000000"/>
        </w:rPr>
        <w:t>.</w:t>
      </w:r>
    </w:p>
    <w:p w:rsidR="00AF3951" w:rsidRPr="00662DE4" w:rsidRDefault="00AF395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</w:p>
    <w:p w:rsidR="005409B1" w:rsidRDefault="005409B1" w:rsidP="00662DE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2006EE">
        <w:rPr>
          <w:color w:val="000000"/>
        </w:rPr>
        <w:t>G.5.1.7.2 Точка подключения заземления к стойке</w:t>
      </w:r>
      <w:r w:rsidR="00AF3951">
        <w:rPr>
          <w:color w:val="000000"/>
        </w:rPr>
        <w:t>.</w:t>
      </w:r>
    </w:p>
    <w:p w:rsidR="00AF3951" w:rsidRPr="002006EE" w:rsidRDefault="00AF3951" w:rsidP="00662DE4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Каждый шкаф и каждая стойка должны иметь подходящую точку подключения, к которой можно постоянно подсоединить проводник заземления каркаса стойки. Вариантами для такой точки подключения являются:</w:t>
      </w: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- Заземляющая шина стойки: Прикрепите 1 к стойке специальную медную заземляющую пластину или медную полосу. Между этим прутком или полосой и стойкой</w:t>
      </w:r>
      <w:r w:rsidR="0060750E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должно существовать постоянное соединение. Винты крепления должны быть</w:t>
      </w:r>
      <w:r w:rsidR="0060750E" w:rsidRPr="00662DE4">
        <w:rPr>
          <w:b w:val="0"/>
          <w:color w:val="000000"/>
        </w:rPr>
        <w:t xml:space="preserve"> </w:t>
      </w:r>
      <w:proofErr w:type="spellStart"/>
      <w:r w:rsidRPr="00662DE4">
        <w:rPr>
          <w:b w:val="0"/>
          <w:color w:val="000000"/>
        </w:rPr>
        <w:t>резьбоформирующими</w:t>
      </w:r>
      <w:proofErr w:type="spellEnd"/>
      <w:r w:rsidRPr="00662DE4">
        <w:rPr>
          <w:b w:val="0"/>
          <w:color w:val="000000"/>
        </w:rPr>
        <w:t xml:space="preserve"> (</w:t>
      </w:r>
      <w:proofErr w:type="spellStart"/>
      <w:r w:rsidRPr="00662DE4">
        <w:rPr>
          <w:b w:val="0"/>
          <w:color w:val="000000"/>
        </w:rPr>
        <w:t>thread-forming</w:t>
      </w:r>
      <w:proofErr w:type="spellEnd"/>
      <w:r w:rsidRPr="00662DE4">
        <w:rPr>
          <w:b w:val="0"/>
          <w:color w:val="000000"/>
        </w:rPr>
        <w:t>), а не самонарезающими (</w:t>
      </w:r>
      <w:proofErr w:type="spellStart"/>
      <w:r w:rsidRPr="00662DE4">
        <w:rPr>
          <w:b w:val="0"/>
          <w:color w:val="000000"/>
        </w:rPr>
        <w:t>self-tapping</w:t>
      </w:r>
      <w:proofErr w:type="spellEnd"/>
      <w:r w:rsidRPr="00662DE4">
        <w:rPr>
          <w:b w:val="0"/>
          <w:color w:val="000000"/>
        </w:rPr>
        <w:t>) или</w:t>
      </w:r>
      <w:r w:rsidR="0060750E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 xml:space="preserve">винтами для листового металла. </w:t>
      </w:r>
      <w:proofErr w:type="spellStart"/>
      <w:r w:rsidRPr="00662DE4">
        <w:rPr>
          <w:b w:val="0"/>
          <w:color w:val="000000"/>
        </w:rPr>
        <w:t>Резьбоформирующие</w:t>
      </w:r>
      <w:proofErr w:type="spellEnd"/>
      <w:r w:rsidRPr="00662DE4">
        <w:rPr>
          <w:b w:val="0"/>
          <w:color w:val="000000"/>
        </w:rPr>
        <w:t xml:space="preserve"> винты являются </w:t>
      </w:r>
      <w:proofErr w:type="spellStart"/>
      <w:r w:rsidRPr="00662DE4">
        <w:rPr>
          <w:b w:val="0"/>
          <w:color w:val="000000"/>
        </w:rPr>
        <w:t>трехзаходными</w:t>
      </w:r>
      <w:proofErr w:type="spellEnd"/>
      <w:r w:rsidRPr="00662DE4">
        <w:rPr>
          <w:b w:val="0"/>
          <w:color w:val="000000"/>
        </w:rPr>
        <w:t xml:space="preserve"> и формируют резьбу путём вытеснения металла без образования стружки или</w:t>
      </w:r>
      <w:r w:rsidR="0060750E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металлических крошек, которые могли бы повредить расположенное рядом оборудование.</w:t>
      </w:r>
    </w:p>
    <w:p w:rsidR="005409B1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 xml:space="preserve"> Прямое подключение к стойке: Если специальные медные заземляющие пластины</w:t>
      </w:r>
      <w:r w:rsidR="0060750E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 xml:space="preserve">или полосы и соответствующие </w:t>
      </w:r>
      <w:proofErr w:type="spellStart"/>
      <w:r w:rsidRPr="00662DE4">
        <w:rPr>
          <w:b w:val="0"/>
          <w:color w:val="000000"/>
        </w:rPr>
        <w:t>резьбоформирующие</w:t>
      </w:r>
      <w:proofErr w:type="spellEnd"/>
      <w:r w:rsidRPr="00662DE4">
        <w:rPr>
          <w:b w:val="0"/>
          <w:color w:val="000000"/>
        </w:rPr>
        <w:t xml:space="preserve"> винты не используются, то для надлежащего постоянного соединения в точке подключения нужно удалить со</w:t>
      </w:r>
      <w:r w:rsidR="0060750E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 xml:space="preserve">стойки краску и отчистить поверхность до сияющего блеска с помощью официально одобренного </w:t>
      </w:r>
      <w:proofErr w:type="spellStart"/>
      <w:r w:rsidRPr="00662DE4">
        <w:rPr>
          <w:b w:val="0"/>
          <w:color w:val="000000"/>
        </w:rPr>
        <w:t>противоокислителя</w:t>
      </w:r>
      <w:proofErr w:type="spellEnd"/>
      <w:r w:rsidRPr="00662DE4">
        <w:rPr>
          <w:b w:val="0"/>
          <w:color w:val="000000"/>
        </w:rPr>
        <w:t>.</w:t>
      </w:r>
    </w:p>
    <w:p w:rsidR="00AF3951" w:rsidRPr="00662DE4" w:rsidRDefault="00AF395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</w:p>
    <w:p w:rsidR="005409B1" w:rsidRDefault="005409B1" w:rsidP="00662DE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2006EE">
        <w:rPr>
          <w:color w:val="000000"/>
        </w:rPr>
        <w:t>G.5.1.7.3 Постоянное соединение со стойкой</w:t>
      </w:r>
      <w:r w:rsidR="0060750E" w:rsidRPr="002006EE">
        <w:rPr>
          <w:color w:val="000000"/>
        </w:rPr>
        <w:t>.</w:t>
      </w:r>
    </w:p>
    <w:p w:rsidR="00AF3951" w:rsidRPr="002006EE" w:rsidRDefault="00AF3951" w:rsidP="00662DE4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5409B1" w:rsidRPr="00662DE4" w:rsidRDefault="0060750E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В</w:t>
      </w:r>
      <w:r w:rsidR="005409B1" w:rsidRPr="00662DE4">
        <w:rPr>
          <w:b w:val="0"/>
          <w:color w:val="000000"/>
        </w:rPr>
        <w:t>ыполняя постоянное соединение заземляющего проводника каркаса с точкой подключения на стойке или на шкафу, желательно использовать наконечники с двумя отверстиями (</w:t>
      </w:r>
      <w:proofErr w:type="spellStart"/>
      <w:r w:rsidR="005409B1" w:rsidRPr="00662DE4">
        <w:rPr>
          <w:b w:val="0"/>
          <w:color w:val="000000"/>
        </w:rPr>
        <w:t>two-hole</w:t>
      </w:r>
      <w:proofErr w:type="spellEnd"/>
      <w:r w:rsidR="005409B1" w:rsidRPr="00662DE4">
        <w:rPr>
          <w:b w:val="0"/>
          <w:color w:val="000000"/>
        </w:rPr>
        <w:t xml:space="preserve"> </w:t>
      </w:r>
      <w:proofErr w:type="spellStart"/>
      <w:r w:rsidR="005409B1" w:rsidRPr="00662DE4">
        <w:rPr>
          <w:b w:val="0"/>
          <w:color w:val="000000"/>
        </w:rPr>
        <w:t>lugs</w:t>
      </w:r>
      <w:proofErr w:type="spellEnd"/>
      <w:r w:rsidR="005409B1" w:rsidRPr="00662DE4">
        <w:rPr>
          <w:b w:val="0"/>
          <w:color w:val="000000"/>
        </w:rPr>
        <w:t>). Использование таких наконечников позволяет обеспечить</w:t>
      </w:r>
      <w:r w:rsidRPr="00662DE4">
        <w:rPr>
          <w:b w:val="0"/>
          <w:color w:val="000000"/>
        </w:rPr>
        <w:t xml:space="preserve"> </w:t>
      </w:r>
      <w:r w:rsidR="005409B1" w:rsidRPr="00662DE4">
        <w:rPr>
          <w:b w:val="0"/>
          <w:color w:val="000000"/>
        </w:rPr>
        <w:t>уверенность в том, что заземляющее соединение не ослабеет из-за чрезмерной вибрации или прикрепления кабеля. Подключение к стойке должно иметь следующие характеристики:</w:t>
      </w: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 xml:space="preserve"> - чистый контакт металл-металл</w:t>
      </w:r>
    </w:p>
    <w:p w:rsidR="005409B1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 xml:space="preserve"> </w:t>
      </w:r>
      <w:proofErr w:type="gramStart"/>
      <w:r w:rsidRPr="00662DE4">
        <w:rPr>
          <w:b w:val="0"/>
          <w:color w:val="000000"/>
        </w:rPr>
        <w:t xml:space="preserve">- рекомендуемый </w:t>
      </w:r>
      <w:proofErr w:type="spellStart"/>
      <w:r w:rsidRPr="00662DE4">
        <w:rPr>
          <w:b w:val="0"/>
          <w:color w:val="000000"/>
        </w:rPr>
        <w:t>противоокислитель</w:t>
      </w:r>
      <w:proofErr w:type="spellEnd"/>
      <w:r w:rsidR="00AF3951">
        <w:rPr>
          <w:b w:val="0"/>
          <w:color w:val="000000"/>
        </w:rPr>
        <w:t>.</w:t>
      </w:r>
      <w:proofErr w:type="gramEnd"/>
    </w:p>
    <w:p w:rsidR="00AF3951" w:rsidRPr="00662DE4" w:rsidRDefault="00AF395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</w:p>
    <w:p w:rsidR="005409B1" w:rsidRDefault="005409B1" w:rsidP="00662DE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2006EE">
        <w:rPr>
          <w:color w:val="000000"/>
        </w:rPr>
        <w:t xml:space="preserve"> G.5.1.7.4 Постоянное соединение с заземляющей инфраструктурой </w:t>
      </w:r>
      <w:proofErr w:type="gramStart"/>
      <w:r w:rsidRPr="002006EE">
        <w:rPr>
          <w:color w:val="000000"/>
        </w:rPr>
        <w:t>дата-центра</w:t>
      </w:r>
      <w:proofErr w:type="gramEnd"/>
      <w:r w:rsidR="00AF3951">
        <w:rPr>
          <w:color w:val="000000"/>
        </w:rPr>
        <w:t>.</w:t>
      </w:r>
    </w:p>
    <w:p w:rsidR="00AF3951" w:rsidRPr="002006EE" w:rsidRDefault="00AF3951" w:rsidP="00662DE4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5409B1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 xml:space="preserve">Прикрепите противоположный конец заземляющего проводника каркаса стойки к заземляющей инфраструктуре </w:t>
      </w:r>
      <w:proofErr w:type="gramStart"/>
      <w:r w:rsidRPr="00662DE4">
        <w:rPr>
          <w:b w:val="0"/>
          <w:color w:val="000000"/>
        </w:rPr>
        <w:t>дата-центра</w:t>
      </w:r>
      <w:proofErr w:type="gramEnd"/>
      <w:r w:rsidRPr="00662DE4">
        <w:rPr>
          <w:b w:val="0"/>
          <w:color w:val="000000"/>
        </w:rPr>
        <w:t>. При этом подключении следует использовать</w:t>
      </w:r>
      <w:r w:rsidR="0060750E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обжимной медный отвод (наконечник?) (</w:t>
      </w:r>
      <w:proofErr w:type="spellStart"/>
      <w:r w:rsidRPr="00662DE4">
        <w:rPr>
          <w:b w:val="0"/>
          <w:color w:val="000000"/>
        </w:rPr>
        <w:t>compression</w:t>
      </w:r>
      <w:proofErr w:type="spellEnd"/>
      <w:r w:rsidRPr="00662DE4">
        <w:rPr>
          <w:b w:val="0"/>
          <w:color w:val="000000"/>
        </w:rPr>
        <w:t xml:space="preserve"> </w:t>
      </w:r>
      <w:proofErr w:type="spellStart"/>
      <w:r w:rsidRPr="00662DE4">
        <w:rPr>
          <w:b w:val="0"/>
          <w:color w:val="000000"/>
        </w:rPr>
        <w:t>type</w:t>
      </w:r>
      <w:proofErr w:type="spellEnd"/>
      <w:r w:rsidRPr="00662DE4">
        <w:rPr>
          <w:b w:val="0"/>
          <w:color w:val="000000"/>
        </w:rPr>
        <w:t xml:space="preserve"> </w:t>
      </w:r>
      <w:proofErr w:type="spellStart"/>
      <w:r w:rsidRPr="00662DE4">
        <w:rPr>
          <w:b w:val="0"/>
          <w:color w:val="000000"/>
        </w:rPr>
        <w:t>copper</w:t>
      </w:r>
      <w:proofErr w:type="spellEnd"/>
      <w:r w:rsidRPr="00662DE4">
        <w:rPr>
          <w:b w:val="0"/>
          <w:color w:val="000000"/>
        </w:rPr>
        <w:t xml:space="preserve"> </w:t>
      </w:r>
      <w:proofErr w:type="spellStart"/>
      <w:r w:rsidRPr="00662DE4">
        <w:rPr>
          <w:b w:val="0"/>
          <w:color w:val="000000"/>
        </w:rPr>
        <w:t>tap</w:t>
      </w:r>
      <w:proofErr w:type="spellEnd"/>
      <w:r w:rsidRPr="00662DE4">
        <w:rPr>
          <w:b w:val="0"/>
          <w:color w:val="000000"/>
        </w:rPr>
        <w:t>), внесённый в список UL / CSA.</w:t>
      </w:r>
    </w:p>
    <w:p w:rsidR="00AF3951" w:rsidRDefault="00AF395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</w:p>
    <w:p w:rsidR="00AF3951" w:rsidRDefault="00AF395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</w:p>
    <w:p w:rsidR="00AF3951" w:rsidRDefault="00AF395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</w:p>
    <w:p w:rsidR="00AF3951" w:rsidRPr="00662DE4" w:rsidRDefault="00AF395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</w:p>
    <w:p w:rsidR="005409B1" w:rsidRDefault="005409B1" w:rsidP="00662DE4">
      <w:pPr>
        <w:autoSpaceDE w:val="0"/>
        <w:autoSpaceDN w:val="0"/>
        <w:adjustRightInd w:val="0"/>
        <w:ind w:firstLine="426"/>
        <w:jc w:val="both"/>
        <w:rPr>
          <w:color w:val="000000"/>
        </w:rPr>
      </w:pPr>
      <w:r w:rsidRPr="002006EE">
        <w:rPr>
          <w:color w:val="000000"/>
        </w:rPr>
        <w:t>G.5.1.7.5 Непрерывность стойки</w:t>
      </w:r>
      <w:r w:rsidR="00AF3951">
        <w:rPr>
          <w:color w:val="000000"/>
        </w:rPr>
        <w:t>.</w:t>
      </w:r>
    </w:p>
    <w:p w:rsidR="00AF3951" w:rsidRPr="002006EE" w:rsidRDefault="00AF3951" w:rsidP="00662DE4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5409B1" w:rsidRPr="00662DE4" w:rsidRDefault="005409B1" w:rsidP="00662DE4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Каждый элемент конструкции шкафа или стойки должен быть заземлён. Это достигается тем, что шкаф или стойку собирают таким образом, чтобы обеспечивалась электрическая непрерывность всех элементов конструкции, как указано ниже:</w:t>
      </w:r>
    </w:p>
    <w:p w:rsidR="005409B1" w:rsidRPr="00662DE4" w:rsidRDefault="005409B1" w:rsidP="002006EE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- Для сварных стоек: сварная конструкция служит в</w:t>
      </w:r>
      <w:r w:rsidR="002006EE">
        <w:rPr>
          <w:b w:val="0"/>
          <w:color w:val="000000"/>
        </w:rPr>
        <w:t xml:space="preserve"> качестве </w:t>
      </w:r>
      <w:proofErr w:type="gramStart"/>
      <w:r w:rsidR="002006EE">
        <w:rPr>
          <w:b w:val="0"/>
          <w:color w:val="000000"/>
        </w:rPr>
        <w:t>метода постоянного со</w:t>
      </w:r>
      <w:r w:rsidRPr="00662DE4">
        <w:rPr>
          <w:b w:val="0"/>
          <w:color w:val="000000"/>
        </w:rPr>
        <w:t>единения конструктивных элементов стойки</w:t>
      </w:r>
      <w:proofErr w:type="gramEnd"/>
      <w:r w:rsidRPr="00662DE4">
        <w:rPr>
          <w:b w:val="0"/>
          <w:color w:val="000000"/>
        </w:rPr>
        <w:t>.</w:t>
      </w:r>
    </w:p>
    <w:p w:rsidR="00A36BD8" w:rsidRDefault="005409B1" w:rsidP="00AF3951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  <w:r w:rsidRPr="00662DE4">
        <w:rPr>
          <w:b w:val="0"/>
          <w:color w:val="000000"/>
        </w:rPr>
        <w:t>Стойки с болтовым креплением элементов: сборке стоек с болтовыми соединениями следует уделить особое внимание. Непрерывности заземления невозможно достигнуть с помощью обычных болтов, используемых для сборки и стабилизации</w:t>
      </w:r>
      <w:r w:rsidR="0060750E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аппаратных стоек и шкафов. Болты, гайки и винты, используемые для сборки стоек,</w:t>
      </w:r>
      <w:r w:rsidR="0060750E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 xml:space="preserve"> </w:t>
      </w:r>
      <w:r w:rsidR="0060750E" w:rsidRPr="00662DE4">
        <w:rPr>
          <w:b w:val="0"/>
          <w:color w:val="000000"/>
        </w:rPr>
        <w:t>н</w:t>
      </w:r>
      <w:r w:rsidRPr="00662DE4">
        <w:rPr>
          <w:b w:val="0"/>
          <w:color w:val="000000"/>
        </w:rPr>
        <w:t>е предназначены конкретно для целей заземления. Кроме того, в большинстве</w:t>
      </w:r>
      <w:r w:rsidR="0060750E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>случаев стойки и шкафы окрашены. Поскольку краска не проводит электрический</w:t>
      </w:r>
      <w:r w:rsidR="0060750E" w:rsidRPr="00662DE4">
        <w:rPr>
          <w:b w:val="0"/>
          <w:color w:val="000000"/>
        </w:rPr>
        <w:t xml:space="preserve"> </w:t>
      </w:r>
      <w:r w:rsidRPr="00662DE4">
        <w:rPr>
          <w:b w:val="0"/>
          <w:color w:val="000000"/>
        </w:rPr>
        <w:t xml:space="preserve">ток, она может стать изолятором и обесценить любую попытку выполнить желаемое заземление. В большинстве случаев питание подводится через верхнюю или нижнюю часть стойки. Без наличия надёжного постоянного соединения всех четырёх боковых сторон стойки существует угроза безопасности от контакта с питающими проводами, находящимися под напряжением. Приемлемым методом обеспечения постоянного соединения является удаление краски в точке контакта со сборочными крепёжными изделиями. Этот метод трудоёмок, но эффективен. Другой способ </w:t>
      </w:r>
      <w:proofErr w:type="gramStart"/>
      <w:r w:rsidRPr="00662DE4">
        <w:rPr>
          <w:b w:val="0"/>
          <w:color w:val="000000"/>
        </w:rPr>
        <w:t xml:space="preserve">за </w:t>
      </w:r>
      <w:proofErr w:type="spellStart"/>
      <w:r w:rsidRPr="00662DE4">
        <w:rPr>
          <w:b w:val="0"/>
          <w:color w:val="000000"/>
        </w:rPr>
        <w:t>ключается</w:t>
      </w:r>
      <w:proofErr w:type="spellEnd"/>
      <w:proofErr w:type="gramEnd"/>
      <w:r w:rsidRPr="00662DE4">
        <w:rPr>
          <w:b w:val="0"/>
          <w:color w:val="000000"/>
        </w:rPr>
        <w:t xml:space="preserve"> в использовании «агрессивных» стопорных шайб типа «В» с внутренними и наружными зубцами (см. рис. 18). При затягивании болтов динамометрическим ключом можно достигнуть приемлемого постоянного соединения. Для этого необходимо иметь </w:t>
      </w:r>
      <w:r w:rsidR="00AF3951">
        <w:rPr>
          <w:b w:val="0"/>
          <w:color w:val="000000"/>
        </w:rPr>
        <w:t>две шайбы: одну помещают</w:t>
      </w:r>
      <w:r w:rsidRPr="00662DE4">
        <w:rPr>
          <w:b w:val="0"/>
          <w:color w:val="000000"/>
        </w:rPr>
        <w:t xml:space="preserve"> под голов</w:t>
      </w:r>
      <w:r w:rsidR="00AF3951">
        <w:rPr>
          <w:b w:val="0"/>
          <w:color w:val="000000"/>
        </w:rPr>
        <w:t xml:space="preserve">ку болта для контакта и </w:t>
      </w:r>
      <w:proofErr w:type="spellStart"/>
      <w:r w:rsidR="00AF3951">
        <w:rPr>
          <w:b w:val="0"/>
          <w:color w:val="000000"/>
        </w:rPr>
        <w:t>прореза</w:t>
      </w:r>
      <w:r w:rsidRPr="00662DE4">
        <w:rPr>
          <w:b w:val="0"/>
          <w:color w:val="000000"/>
        </w:rPr>
        <w:t>ния</w:t>
      </w:r>
      <w:proofErr w:type="spellEnd"/>
      <w:r w:rsidRPr="00662DE4">
        <w:rPr>
          <w:b w:val="0"/>
          <w:color w:val="000000"/>
        </w:rPr>
        <w:t xml:space="preserve"> краски, другую – под гайку</w:t>
      </w:r>
      <w:r w:rsidR="0060750E" w:rsidRPr="00662DE4">
        <w:rPr>
          <w:b w:val="0"/>
          <w:color w:val="000000"/>
        </w:rPr>
        <w:t>.</w:t>
      </w:r>
    </w:p>
    <w:p w:rsidR="004E2564" w:rsidRDefault="004E2564" w:rsidP="00AF3951">
      <w:pPr>
        <w:autoSpaceDE w:val="0"/>
        <w:autoSpaceDN w:val="0"/>
        <w:adjustRightInd w:val="0"/>
        <w:ind w:firstLine="426"/>
        <w:jc w:val="both"/>
        <w:rPr>
          <w:b w:val="0"/>
          <w:color w:val="000000"/>
        </w:rPr>
      </w:pPr>
    </w:p>
    <w:p w:rsidR="004E256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534">
        <w:rPr>
          <w:sz w:val="28"/>
          <w:szCs w:val="28"/>
        </w:rPr>
        <w:t>G.5.2 Уровни системы электрооборудования</w:t>
      </w:r>
      <w:r w:rsidR="00F83534" w:rsidRPr="00F83534">
        <w:rPr>
          <w:sz w:val="28"/>
          <w:szCs w:val="28"/>
        </w:rPr>
        <w:t>.</w:t>
      </w:r>
    </w:p>
    <w:p w:rsidR="00F83534" w:rsidRPr="00F83534" w:rsidRDefault="00F83534" w:rsidP="00F83534">
      <w:pPr>
        <w:autoSpaceDE w:val="0"/>
        <w:autoSpaceDN w:val="0"/>
        <w:adjustRightInd w:val="0"/>
        <w:ind w:firstLine="709"/>
        <w:jc w:val="both"/>
      </w:pPr>
    </w:p>
    <w:p w:rsidR="004E2564" w:rsidRDefault="004E2564" w:rsidP="00F83534">
      <w:pPr>
        <w:autoSpaceDE w:val="0"/>
        <w:autoSpaceDN w:val="0"/>
        <w:adjustRightInd w:val="0"/>
        <w:ind w:firstLine="709"/>
        <w:jc w:val="both"/>
      </w:pPr>
      <w:r w:rsidRPr="00F83534">
        <w:t>G.5.2.1 Уровень 1 (электрооборудование)</w:t>
      </w:r>
      <w:r w:rsidR="00F83534">
        <w:t>.</w:t>
      </w:r>
    </w:p>
    <w:p w:rsidR="00F83534" w:rsidRPr="00F83534" w:rsidRDefault="00F83534" w:rsidP="00F83534">
      <w:pPr>
        <w:autoSpaceDE w:val="0"/>
        <w:autoSpaceDN w:val="0"/>
        <w:adjustRightInd w:val="0"/>
        <w:ind w:firstLine="709"/>
        <w:jc w:val="both"/>
      </w:pPr>
    </w:p>
    <w:p w:rsidR="004E256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>Система уровня 1 обеспечивает минимальный уровень распределения питания для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удовлетворения потребностей электрических нагрузок, с небольшим резервированием или вовсе без него. Электрические системы не имеют резервирования, в них отказ или ремонт/обслуживание какой-либо панели или питающего кабеля вызывает частичное или полное прерывание операций. В месте ввода питания от общедоступной электросети не требуется никакого резервирования.</w:t>
      </w:r>
    </w:p>
    <w:p w:rsidR="004E256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>Генераторы могут быть установлены поодиночке или в параллель с целью повышения мощности, но требование резервирования не предъявляется. Обычно используются один или несколько автоматических переключателей, которые реагируют на потерю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 xml:space="preserve">нормального электроснабжения, инициируют пуск генератора и переключают нагрузки на систему генераторов. Для этой цели используются (но не являются обязательными) автоматические переключатели (ATS – </w:t>
      </w:r>
      <w:proofErr w:type="spellStart"/>
      <w:r w:rsidRPr="00F83534">
        <w:rPr>
          <w:b w:val="0"/>
        </w:rPr>
        <w:t>automatic</w:t>
      </w:r>
      <w:proofErr w:type="spellEnd"/>
      <w:r w:rsidRPr="00F83534">
        <w:rPr>
          <w:b w:val="0"/>
        </w:rPr>
        <w:t xml:space="preserve"> </w:t>
      </w:r>
      <w:proofErr w:type="spellStart"/>
      <w:r w:rsidRPr="00F83534">
        <w:rPr>
          <w:b w:val="0"/>
        </w:rPr>
        <w:t>transfer</w:t>
      </w:r>
      <w:proofErr w:type="spellEnd"/>
      <w:r w:rsidRPr="00F83534">
        <w:rPr>
          <w:b w:val="0"/>
        </w:rPr>
        <w:t xml:space="preserve"> </w:t>
      </w:r>
      <w:proofErr w:type="spellStart"/>
      <w:r w:rsidRPr="00F83534">
        <w:rPr>
          <w:b w:val="0"/>
        </w:rPr>
        <w:t>switches</w:t>
      </w:r>
      <w:proofErr w:type="spellEnd"/>
      <w:r w:rsidRPr="00F83534">
        <w:rPr>
          <w:b w:val="0"/>
        </w:rPr>
        <w:t>) или автоматические разъединители цепи (</w:t>
      </w:r>
      <w:r w:rsidRPr="00F83534">
        <w:rPr>
          <w:b w:val="0"/>
          <w:lang w:val="en-US"/>
        </w:rPr>
        <w:t>automatic</w:t>
      </w:r>
      <w:r w:rsidRPr="00F83534">
        <w:rPr>
          <w:b w:val="0"/>
        </w:rPr>
        <w:t xml:space="preserve"> </w:t>
      </w:r>
      <w:r w:rsidRPr="00F83534">
        <w:rPr>
          <w:b w:val="0"/>
          <w:lang w:val="en-US"/>
        </w:rPr>
        <w:t>transfer</w:t>
      </w:r>
      <w:r w:rsidRPr="00F83534">
        <w:rPr>
          <w:b w:val="0"/>
        </w:rPr>
        <w:t xml:space="preserve"> </w:t>
      </w:r>
      <w:r w:rsidRPr="00F83534">
        <w:rPr>
          <w:b w:val="0"/>
          <w:lang w:val="en-US"/>
        </w:rPr>
        <w:t>circuit</w:t>
      </w:r>
      <w:r w:rsidRPr="00F83534">
        <w:rPr>
          <w:b w:val="0"/>
        </w:rPr>
        <w:t xml:space="preserve"> </w:t>
      </w:r>
      <w:r w:rsidRPr="00F83534">
        <w:rPr>
          <w:b w:val="0"/>
          <w:lang w:val="en-US"/>
        </w:rPr>
        <w:t>breakers</w:t>
      </w:r>
      <w:r w:rsidRPr="00F83534">
        <w:rPr>
          <w:b w:val="0"/>
        </w:rPr>
        <w:t>). Отсутствует требование применения постоянно установленных нагрузочных реостатов для тестирования генератора и ИБП. Требуется предусмотреть возможность для подключения переносимых реостатов.</w:t>
      </w:r>
    </w:p>
    <w:p w:rsidR="004E256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 xml:space="preserve"> Система бесперебойного электропитания может быть установлена как одиночный блок или в параллель для повышения мощности. </w:t>
      </w:r>
      <w:proofErr w:type="gramStart"/>
      <w:r w:rsidRPr="00F83534">
        <w:rPr>
          <w:b w:val="0"/>
        </w:rPr>
        <w:t>Могут быть использованы статические, вращающиеся или гибридные ИБП, как двойного преобразования, так и интерактивные.</w:t>
      </w:r>
      <w:proofErr w:type="gramEnd"/>
      <w:r w:rsidR="000A28C8" w:rsidRPr="00F83534">
        <w:rPr>
          <w:b w:val="0"/>
        </w:rPr>
        <w:t xml:space="preserve"> </w:t>
      </w:r>
      <w:r w:rsidRPr="00F83534">
        <w:rPr>
          <w:b w:val="0"/>
        </w:rPr>
        <w:t>Требуется совместимость системы ИБП с системой генераторов. Система ИБП должна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иметь возможность 1 байпаса (обхода), которая позволит сохранить непрерывность работы в период техобслуживания/ремонта системы ИБП.</w:t>
      </w:r>
    </w:p>
    <w:p w:rsidR="004E256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 xml:space="preserve">В </w:t>
      </w:r>
      <w:proofErr w:type="gramStart"/>
      <w:r w:rsidRPr="00F83534">
        <w:rPr>
          <w:b w:val="0"/>
        </w:rPr>
        <w:t>дата-центрах</w:t>
      </w:r>
      <w:proofErr w:type="gramEnd"/>
      <w:r w:rsidRPr="00F83534">
        <w:rPr>
          <w:b w:val="0"/>
        </w:rPr>
        <w:t xml:space="preserve"> уровня 1 для распределения питания к критически важным электронным нагрузкам приемлемыми являются отдельные трансформаторы и щиты. Трансформаторы должны быть рассчитаны на работу с нелинейной нагрузкой, для питания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 xml:space="preserve">которой они предназначены. Вместо трансформаторов К-типа можно также </w:t>
      </w:r>
      <w:proofErr w:type="spellStart"/>
      <w:proofErr w:type="gramStart"/>
      <w:r w:rsidRPr="00F83534">
        <w:rPr>
          <w:b w:val="0"/>
        </w:rPr>
        <w:t>использо</w:t>
      </w:r>
      <w:proofErr w:type="spellEnd"/>
      <w:r w:rsidRPr="00F83534">
        <w:rPr>
          <w:b w:val="0"/>
        </w:rPr>
        <w:t xml:space="preserve"> </w:t>
      </w:r>
      <w:proofErr w:type="spellStart"/>
      <w:r w:rsidRPr="00F83534">
        <w:rPr>
          <w:b w:val="0"/>
        </w:rPr>
        <w:t>вать</w:t>
      </w:r>
      <w:proofErr w:type="spellEnd"/>
      <w:proofErr w:type="gramEnd"/>
      <w:r w:rsidRPr="00F83534">
        <w:rPr>
          <w:b w:val="0"/>
        </w:rPr>
        <w:t xml:space="preserve"> трансформаторы, погашающие гармоники.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Для распределения питания к критически важным электронным нагрузкам можно использовать распределительные щиты питания (PDU) или _____отдельные трансформаторы и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панели управления. Допускается использовать любой соответствующий правилам и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нормам способ проводки. Для системы распределения не требуется резервирования.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Система заземления должна отвечать минимальным нормативным требованиям.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 xml:space="preserve">Инфраструктура заземления </w:t>
      </w:r>
      <w:proofErr w:type="gramStart"/>
      <w:r w:rsidRPr="00F83534">
        <w:rPr>
          <w:b w:val="0"/>
        </w:rPr>
        <w:t>дата-центра</w:t>
      </w:r>
      <w:proofErr w:type="gramEnd"/>
      <w:r w:rsidRPr="00F83534">
        <w:rPr>
          <w:b w:val="0"/>
        </w:rPr>
        <w:t xml:space="preserve"> не является обязательной, но она может быть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 xml:space="preserve">желательной как экономичный способ удовлетворить требования изготовителя оборудования к заземлению. Решение об установке </w:t>
      </w:r>
      <w:proofErr w:type="spellStart"/>
      <w:r w:rsidRPr="00F83534">
        <w:rPr>
          <w:b w:val="0"/>
        </w:rPr>
        <w:t>молниезащиты</w:t>
      </w:r>
      <w:proofErr w:type="spellEnd"/>
      <w:r w:rsidRPr="00F83534">
        <w:rPr>
          <w:b w:val="0"/>
        </w:rPr>
        <w:t xml:space="preserve"> следует принимать исходя из анализа риска удара молнии по док. NFPA 780 и требований страховой компании.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Если дата-центр классифицируется как «аппаратное помещение для ИТ-оборудования»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(</w:t>
      </w:r>
      <w:r w:rsidRPr="00F83534">
        <w:rPr>
          <w:b w:val="0"/>
          <w:lang w:val="en-US"/>
        </w:rPr>
        <w:t>Information</w:t>
      </w:r>
      <w:r w:rsidRPr="00F83534">
        <w:rPr>
          <w:b w:val="0"/>
        </w:rPr>
        <w:t xml:space="preserve"> </w:t>
      </w:r>
      <w:r w:rsidRPr="00F83534">
        <w:rPr>
          <w:b w:val="0"/>
          <w:lang w:val="en-US"/>
        </w:rPr>
        <w:t>Technology</w:t>
      </w:r>
      <w:r w:rsidRPr="00F83534">
        <w:rPr>
          <w:b w:val="0"/>
        </w:rPr>
        <w:t xml:space="preserve"> </w:t>
      </w:r>
      <w:r w:rsidRPr="00F83534">
        <w:rPr>
          <w:b w:val="0"/>
          <w:lang w:val="en-US"/>
        </w:rPr>
        <w:t>Equipment</w:t>
      </w:r>
      <w:r w:rsidRPr="00F83534">
        <w:rPr>
          <w:b w:val="0"/>
        </w:rPr>
        <w:t xml:space="preserve"> </w:t>
      </w:r>
      <w:r w:rsidRPr="00F83534">
        <w:rPr>
          <w:b w:val="0"/>
          <w:lang w:val="en-US"/>
        </w:rPr>
        <w:t>Room</w:t>
      </w:r>
      <w:r w:rsidRPr="00F83534">
        <w:rPr>
          <w:b w:val="0"/>
        </w:rPr>
        <w:t>) по док. NEC 645, то должна быть предусмотрена система аварийного отключения питания (ЕРО).</w:t>
      </w:r>
    </w:p>
    <w:p w:rsidR="004E256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>Текущий контроль электрической и механической системы является факультативным.</w:t>
      </w:r>
    </w:p>
    <w:p w:rsidR="004E256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>G.5.2.2 Уровень 2 (электрооборудование)</w:t>
      </w:r>
      <w:r w:rsidR="000A28C8" w:rsidRPr="00F83534">
        <w:rPr>
          <w:b w:val="0"/>
        </w:rPr>
        <w:t>.</w:t>
      </w:r>
    </w:p>
    <w:p w:rsidR="004E256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>Системы уровня 2 должны соответствовать всем требованиям уровня 1. Кроме того,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системы уровня 2 должны удовлетворять дополнительным требованиям, сформулированным в настоящем Приложении.</w:t>
      </w:r>
    </w:p>
    <w:p w:rsidR="000A28C8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>Система уровня 2 предусматривает наличие модулей ИБП с резервированием (N+1).</w:t>
      </w:r>
      <w:r w:rsidR="000A28C8" w:rsidRPr="00F83534">
        <w:rPr>
          <w:b w:val="0"/>
        </w:rPr>
        <w:t xml:space="preserve"> </w:t>
      </w:r>
    </w:p>
    <w:p w:rsidR="004E2564" w:rsidRPr="00F83534" w:rsidRDefault="000A28C8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>Т</w:t>
      </w:r>
      <w:r w:rsidR="004E2564" w:rsidRPr="00F83534">
        <w:rPr>
          <w:b w:val="0"/>
        </w:rPr>
        <w:t xml:space="preserve">ребуется наличие генераторной системы, мощность которой должна быть выбрана так, чтобы система справлялась со всеми нагрузками </w:t>
      </w:r>
      <w:proofErr w:type="gramStart"/>
      <w:r w:rsidR="004E2564" w:rsidRPr="00F83534">
        <w:rPr>
          <w:b w:val="0"/>
        </w:rPr>
        <w:t>дата-центра</w:t>
      </w:r>
      <w:proofErr w:type="gramEnd"/>
      <w:r w:rsidR="004E2564" w:rsidRPr="00F83534">
        <w:rPr>
          <w:b w:val="0"/>
        </w:rPr>
        <w:t>, хотя резервный комплект генераторов не является обязательным. Не выдвигается требование резервирования ввода питания от общей электросети или системы распределения питания.</w:t>
      </w:r>
      <w:r w:rsidRPr="00F83534">
        <w:rPr>
          <w:b w:val="0"/>
        </w:rPr>
        <w:t xml:space="preserve"> </w:t>
      </w:r>
      <w:r w:rsidR="004E2564" w:rsidRPr="00F83534">
        <w:rPr>
          <w:b w:val="0"/>
        </w:rPr>
        <w:t>Требуется предусмотреть возможность подключения передвижных реостатов нагрузок</w:t>
      </w:r>
      <w:r w:rsidRPr="00F83534">
        <w:rPr>
          <w:b w:val="0"/>
        </w:rPr>
        <w:t xml:space="preserve"> </w:t>
      </w:r>
      <w:r w:rsidR="004E2564" w:rsidRPr="00F83534">
        <w:rPr>
          <w:b w:val="0"/>
        </w:rPr>
        <w:t>для тестирования генератора и ИБП.</w:t>
      </w:r>
      <w:r w:rsidRPr="00F83534">
        <w:rPr>
          <w:b w:val="0"/>
        </w:rPr>
        <w:t xml:space="preserve"> </w:t>
      </w:r>
      <w:r w:rsidR="004E2564" w:rsidRPr="00F83534">
        <w:rPr>
          <w:b w:val="0"/>
        </w:rPr>
        <w:t>Для распределения питания к критически важным электронным нагрузкам следует использовать распределительные щиты питания (PDU). Допускается запитывать от PDU</w:t>
      </w:r>
      <w:r w:rsidRPr="00F83534">
        <w:rPr>
          <w:b w:val="0"/>
        </w:rPr>
        <w:t xml:space="preserve"> </w:t>
      </w:r>
      <w:r w:rsidR="004E2564" w:rsidRPr="00F83534">
        <w:rPr>
          <w:b w:val="0"/>
        </w:rPr>
        <w:t>дополнительные панели или «боковые секции» («</w:t>
      </w:r>
      <w:proofErr w:type="spellStart"/>
      <w:r w:rsidR="004E2564" w:rsidRPr="00F83534">
        <w:rPr>
          <w:b w:val="0"/>
        </w:rPr>
        <w:t>sidecars</w:t>
      </w:r>
      <w:proofErr w:type="spellEnd"/>
      <w:r w:rsidR="004E2564" w:rsidRPr="00F83534">
        <w:rPr>
          <w:b w:val="0"/>
        </w:rPr>
        <w:t>») к PDU в тех случаях, когда</w:t>
      </w:r>
      <w:r w:rsidRPr="00F83534">
        <w:rPr>
          <w:b w:val="0"/>
        </w:rPr>
        <w:t xml:space="preserve"> </w:t>
      </w:r>
      <w:r w:rsidR="004E2564" w:rsidRPr="00F83534">
        <w:rPr>
          <w:b w:val="0"/>
        </w:rPr>
        <w:t xml:space="preserve">требуются дополнительные ответвлённые электрические линии. </w:t>
      </w:r>
      <w:proofErr w:type="gramStart"/>
      <w:r w:rsidR="004E2564" w:rsidRPr="00F83534">
        <w:rPr>
          <w:b w:val="0"/>
        </w:rPr>
        <w:t>Для обслуживания каждой стойки с компьютерным оборудованием должны быть предусмотрены два резервированных PDU, каждый предпочтительно с питанием от отдельной системы ИБП;</w:t>
      </w:r>
      <w:r w:rsidRPr="00F83534">
        <w:rPr>
          <w:b w:val="0"/>
        </w:rPr>
        <w:t xml:space="preserve"> </w:t>
      </w:r>
      <w:r w:rsidR="004E2564" w:rsidRPr="00F83534">
        <w:rPr>
          <w:b w:val="0"/>
        </w:rPr>
        <w:t>компьютерное оборудование с одним и с тремя шнурами питания должно быть снабжено смонтированным на стойке быстродействующим или статическим переключателем</w:t>
      </w:r>
      <w:r w:rsidRPr="00F83534">
        <w:rPr>
          <w:b w:val="0"/>
        </w:rPr>
        <w:t xml:space="preserve"> </w:t>
      </w:r>
      <w:r w:rsidR="004E2564" w:rsidRPr="00F83534">
        <w:rPr>
          <w:b w:val="0"/>
        </w:rPr>
        <w:t>нагрузки с питанием от каждого PDU.</w:t>
      </w:r>
      <w:proofErr w:type="gramEnd"/>
      <w:r w:rsidR="004E2564" w:rsidRPr="00F83534">
        <w:rPr>
          <w:b w:val="0"/>
        </w:rPr>
        <w:t xml:space="preserve"> Вместо этого для компьютерного оборудования с</w:t>
      </w:r>
      <w:r w:rsidRPr="00F83534">
        <w:rPr>
          <w:b w:val="0"/>
        </w:rPr>
        <w:t xml:space="preserve"> </w:t>
      </w:r>
      <w:r w:rsidR="004E2564" w:rsidRPr="00F83534">
        <w:rPr>
          <w:b w:val="0"/>
        </w:rPr>
        <w:t>одним и с тремя шнурами питания можно предусмотреть устройства PDU со статическим переключателем, имеющим дублированное питанием от разных систем ИБП, хотя</w:t>
      </w:r>
      <w:r w:rsidRPr="00F83534">
        <w:rPr>
          <w:b w:val="0"/>
        </w:rPr>
        <w:t xml:space="preserve"> </w:t>
      </w:r>
      <w:r w:rsidR="004E2564" w:rsidRPr="00F83534">
        <w:rPr>
          <w:b w:val="0"/>
        </w:rPr>
        <w:t>такая схема предлагает несколько пониженное резервирование и меньшую гибкость.</w:t>
      </w:r>
      <w:r w:rsidRPr="00F83534">
        <w:rPr>
          <w:b w:val="0"/>
        </w:rPr>
        <w:t xml:space="preserve"> </w:t>
      </w:r>
      <w:r w:rsidR="004E2564" w:rsidRPr="00F83534">
        <w:rPr>
          <w:b w:val="0"/>
        </w:rPr>
        <w:t>Следует обдумать применение цветового кодирования табличек с наименованиям и</w:t>
      </w:r>
      <w:r w:rsidRPr="00F83534">
        <w:rPr>
          <w:b w:val="0"/>
        </w:rPr>
        <w:t xml:space="preserve"> </w:t>
      </w:r>
      <w:r w:rsidR="004E2564" w:rsidRPr="00F83534">
        <w:rPr>
          <w:b w:val="0"/>
        </w:rPr>
        <w:t>питающих кабелей, чтобы можно было различить распределение</w:t>
      </w:r>
      <w:proofErr w:type="gramStart"/>
      <w:r w:rsidR="004E2564" w:rsidRPr="00F83534">
        <w:rPr>
          <w:b w:val="0"/>
        </w:rPr>
        <w:t xml:space="preserve"> А</w:t>
      </w:r>
      <w:proofErr w:type="gramEnd"/>
      <w:r w:rsidR="004E2564" w:rsidRPr="00F83534">
        <w:rPr>
          <w:b w:val="0"/>
        </w:rPr>
        <w:t xml:space="preserve"> и В, например, вся</w:t>
      </w:r>
      <w:r w:rsidRPr="00F83534">
        <w:rPr>
          <w:b w:val="0"/>
        </w:rPr>
        <w:t xml:space="preserve"> </w:t>
      </w:r>
      <w:r w:rsidR="004E2564" w:rsidRPr="00F83534">
        <w:rPr>
          <w:b w:val="0"/>
        </w:rPr>
        <w:t>сторона А – белого цвета, а сторона В – синего.</w:t>
      </w:r>
      <w:r w:rsidRPr="00F83534">
        <w:rPr>
          <w:b w:val="0"/>
        </w:rPr>
        <w:t xml:space="preserve"> </w:t>
      </w:r>
      <w:r w:rsidR="004E2564" w:rsidRPr="00F83534">
        <w:rPr>
          <w:b w:val="0"/>
        </w:rPr>
        <w:t>Одна линия должна обслуживать не более одной стойки, во избежание отказа линии вследствие вредного воздействия нескольких стоек. Для обеспечения резервирования каждая стойка и каждый шкаф должны иметь две специально выделенных электрических линии (20 ампер, 120 вольт), питаемых от двух разных PDU или электрических</w:t>
      </w:r>
      <w:r w:rsidRPr="00F83534">
        <w:rPr>
          <w:b w:val="0"/>
        </w:rPr>
        <w:t xml:space="preserve"> </w:t>
      </w:r>
      <w:r w:rsidR="004E2564" w:rsidRPr="00F83534">
        <w:rPr>
          <w:b w:val="0"/>
        </w:rPr>
        <w:t>щитков. Для 1 большинства установок электрические розетки должны быть типа NEMA</w:t>
      </w:r>
    </w:p>
    <w:p w:rsidR="004E256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>2 L5-20R. Для плотно заполненных стоек может потре</w:t>
      </w:r>
      <w:r w:rsidR="000A28C8" w:rsidRPr="00F83534">
        <w:rPr>
          <w:b w:val="0"/>
        </w:rPr>
        <w:t xml:space="preserve">боваться увеличенная пропускная </w:t>
      </w:r>
      <w:r w:rsidRPr="00F83534">
        <w:rPr>
          <w:b w:val="0"/>
        </w:rPr>
        <w:t>способность по току, а некоторые новые серверы мо</w:t>
      </w:r>
      <w:r w:rsidR="000A28C8" w:rsidRPr="00F83534">
        <w:rPr>
          <w:b w:val="0"/>
        </w:rPr>
        <w:t xml:space="preserve">гут, возможно, потребовать одну </w:t>
      </w:r>
      <w:r w:rsidRPr="00F83534">
        <w:rPr>
          <w:b w:val="0"/>
        </w:rPr>
        <w:t>или несколько однофазных или трёхфазных 208-вольтовых розеток с номиналом 50</w:t>
      </w:r>
      <w:proofErr w:type="gramStart"/>
      <w:r w:rsidRPr="00F83534">
        <w:rPr>
          <w:b w:val="0"/>
        </w:rPr>
        <w:t xml:space="preserve"> А</w:t>
      </w:r>
      <w:proofErr w:type="gramEnd"/>
      <w:r w:rsidRPr="00F83534">
        <w:rPr>
          <w:b w:val="0"/>
        </w:rPr>
        <w:t xml:space="preserve"> и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более. Каждая розетка должна быть маркирована номером PDU и линии, которая её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обслуживает. Рекомендуется, но не требуется в обязательном порядке, иметь резервированный питающий кабель к распределительному щиту для механической системы.</w:t>
      </w:r>
    </w:p>
    <w:p w:rsidR="004E256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 xml:space="preserve">Система заземления здания должна быть спроектирована так, чтобы при её </w:t>
      </w:r>
      <w:proofErr w:type="gramStart"/>
      <w:r w:rsidRPr="00F83534">
        <w:rPr>
          <w:b w:val="0"/>
        </w:rPr>
        <w:t>испытаниях</w:t>
      </w:r>
      <w:proofErr w:type="gramEnd"/>
      <w:r w:rsidRPr="00F83534">
        <w:rPr>
          <w:b w:val="0"/>
        </w:rPr>
        <w:t xml:space="preserve"> импеданс относительно земли был менее 5 ом. Должна быть предусмотрена общая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соединительная сеть. Должна быть предусмотрена система аварийного отключения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нагрузки (ЕРО).</w:t>
      </w:r>
    </w:p>
    <w:p w:rsidR="00F83534" w:rsidRPr="00F83534" w:rsidRDefault="00F8353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4E2564" w:rsidRDefault="004E2564" w:rsidP="00F83534">
      <w:pPr>
        <w:autoSpaceDE w:val="0"/>
        <w:autoSpaceDN w:val="0"/>
        <w:adjustRightInd w:val="0"/>
        <w:ind w:firstLine="709"/>
        <w:jc w:val="both"/>
      </w:pPr>
      <w:r w:rsidRPr="00F83534">
        <w:t>G.5.2.3 Уровень 3 (электрооборудование)</w:t>
      </w:r>
      <w:r w:rsidR="000A28C8" w:rsidRPr="00F83534">
        <w:t>.</w:t>
      </w:r>
    </w:p>
    <w:p w:rsidR="00F83534" w:rsidRPr="00F83534" w:rsidRDefault="00F83534" w:rsidP="00F83534">
      <w:pPr>
        <w:autoSpaceDE w:val="0"/>
        <w:autoSpaceDN w:val="0"/>
        <w:adjustRightInd w:val="0"/>
        <w:ind w:firstLine="709"/>
        <w:jc w:val="both"/>
      </w:pPr>
    </w:p>
    <w:p w:rsidR="004E256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>Системы уровня 3 должны соответствовать всем требованиям уровня 2. Кроме того,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системы уровня 3 должны удовлетворять дополнительным требованиям, сформулированным в настоящем Приложении.</w:t>
      </w:r>
    </w:p>
    <w:p w:rsidR="00F8353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 xml:space="preserve">Все системы </w:t>
      </w:r>
      <w:proofErr w:type="gramStart"/>
      <w:r w:rsidRPr="00F83534">
        <w:rPr>
          <w:b w:val="0"/>
        </w:rPr>
        <w:t>дата-центра</w:t>
      </w:r>
      <w:proofErr w:type="gramEnd"/>
      <w:r w:rsidRPr="00F83534">
        <w:rPr>
          <w:b w:val="0"/>
        </w:rPr>
        <w:t xml:space="preserve"> уровня 3 должны иметь резервирование не менее (N+1) на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уровне модуля, канала и системы, включая системы генераторов, ИБП, систему распределения и все распределительные питающие кабели. При проектировании электрической системы следует учитывать конфигурацию механических систем, чтобы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гарантировать, что объединённой электромеханической системе обеспечено резервирование (N+1). Такой уровень резервирования можно получить, либо подключением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двух источников питания к каждому кондиционеру, либо разделением оборудования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для кондиционирования воздуха между несколькими источниками питания. Питающие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кабели и распределительные щиты резервированы, благодаря чему отказ или ремонт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какого-либо кабеля или панели не вызывает прекращения операций. Должно быть</w:t>
      </w:r>
      <w:r w:rsidR="000A28C8" w:rsidRPr="00F83534">
        <w:rPr>
          <w:b w:val="0"/>
        </w:rPr>
        <w:t xml:space="preserve"> </w:t>
      </w:r>
      <w:r w:rsidRPr="00F83534">
        <w:rPr>
          <w:b w:val="0"/>
        </w:rPr>
        <w:t>обеспечено достаточное резервирование для того, чтобы была возможность изолировать любую единицу механического или электрического оборудования, которая потребовала бы существенного ремонта, без отрицательных последствий для служб,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>обеспечиваемых охлаждением. Благодаря использованию распределённой резервиро</w:t>
      </w:r>
      <w:r w:rsidR="00F83534" w:rsidRPr="00F83534">
        <w:rPr>
          <w:b w:val="0"/>
        </w:rPr>
        <w:t xml:space="preserve">ванной конфигурации </w:t>
      </w:r>
      <w:r w:rsidRPr="00F83534">
        <w:rPr>
          <w:b w:val="0"/>
        </w:rPr>
        <w:t>практически исключены одиночные точки отказа, начиная от места ввода питания от энергосистемы общего пользования вплоть до механического</w:t>
      </w:r>
      <w:r w:rsidR="00F83534">
        <w:rPr>
          <w:b w:val="0"/>
        </w:rPr>
        <w:t xml:space="preserve"> </w:t>
      </w:r>
      <w:r w:rsidRPr="00F83534">
        <w:rPr>
          <w:b w:val="0"/>
        </w:rPr>
        <w:t>оборудования и вплоть до PDU или компьютерного оборудования.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 xml:space="preserve">Для обслуживания дата-центра должны быть </w:t>
      </w:r>
      <w:proofErr w:type="gramStart"/>
      <w:r w:rsidRPr="00F83534">
        <w:rPr>
          <w:b w:val="0"/>
        </w:rPr>
        <w:t>подведены</w:t>
      </w:r>
      <w:proofErr w:type="gramEnd"/>
      <w:r w:rsidRPr="00F83534">
        <w:rPr>
          <w:b w:val="0"/>
        </w:rPr>
        <w:t xml:space="preserve"> по крайней мере две питающих линии от энергосистемы общего пользования, среднего или высокого напряжения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>(свыше 600 В). Конфигурация питающей линии от общей сети должна быть первично</w:t>
      </w:r>
      <w:r w:rsidR="00F83534" w:rsidRPr="00F83534">
        <w:rPr>
          <w:b w:val="0"/>
        </w:rPr>
        <w:t>-</w:t>
      </w:r>
      <w:r w:rsidRPr="00F83534">
        <w:rPr>
          <w:b w:val="0"/>
        </w:rPr>
        <w:t>избирательной (селективной), с использованием автоматических разъединителей-переключателей или автоматических изолирующих/</w:t>
      </w:r>
      <w:proofErr w:type="spellStart"/>
      <w:r w:rsidRPr="00F83534">
        <w:rPr>
          <w:b w:val="0"/>
        </w:rPr>
        <w:t>байпасных</w:t>
      </w:r>
      <w:proofErr w:type="spellEnd"/>
      <w:r w:rsidRPr="00F83534">
        <w:rPr>
          <w:b w:val="0"/>
        </w:rPr>
        <w:t xml:space="preserve"> переключателей (с одной линии на другую). Вместо этого можно использовать конфигурацию с автоматическим переключением между двумя вводами (</w:t>
      </w:r>
      <w:r w:rsidRPr="00F83534">
        <w:rPr>
          <w:b w:val="0"/>
          <w:lang w:val="en-US"/>
        </w:rPr>
        <w:t>automatic</w:t>
      </w:r>
      <w:r w:rsidRPr="00F83534">
        <w:rPr>
          <w:b w:val="0"/>
        </w:rPr>
        <w:t xml:space="preserve"> </w:t>
      </w:r>
      <w:r w:rsidRPr="00F83534">
        <w:rPr>
          <w:b w:val="0"/>
          <w:lang w:val="en-US"/>
        </w:rPr>
        <w:t>main</w:t>
      </w:r>
      <w:r w:rsidRPr="00F83534">
        <w:rPr>
          <w:b w:val="0"/>
        </w:rPr>
        <w:t>-</w:t>
      </w:r>
      <w:r w:rsidRPr="00F83534">
        <w:rPr>
          <w:b w:val="0"/>
          <w:lang w:val="en-US"/>
        </w:rPr>
        <w:t>tie</w:t>
      </w:r>
      <w:r w:rsidRPr="00F83534">
        <w:rPr>
          <w:b w:val="0"/>
        </w:rPr>
        <w:t>-</w:t>
      </w:r>
      <w:r w:rsidRPr="00F83534">
        <w:rPr>
          <w:b w:val="0"/>
          <w:lang w:val="en-US"/>
        </w:rPr>
        <w:t>main</w:t>
      </w:r>
      <w:r w:rsidRPr="00F83534">
        <w:rPr>
          <w:b w:val="0"/>
        </w:rPr>
        <w:t xml:space="preserve"> </w:t>
      </w:r>
      <w:r w:rsidRPr="00F83534">
        <w:rPr>
          <w:b w:val="0"/>
          <w:lang w:val="en-US"/>
        </w:rPr>
        <w:t>configuration</w:t>
      </w:r>
      <w:r w:rsidRPr="00F83534">
        <w:rPr>
          <w:b w:val="0"/>
        </w:rPr>
        <w:t>).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 xml:space="preserve">Могут быть </w:t>
      </w:r>
      <w:proofErr w:type="gramStart"/>
      <w:r w:rsidRPr="00F83534">
        <w:rPr>
          <w:b w:val="0"/>
        </w:rPr>
        <w:t>использованы</w:t>
      </w:r>
      <w:proofErr w:type="gramEnd"/>
      <w:r w:rsidRPr="00F83534">
        <w:rPr>
          <w:b w:val="0"/>
        </w:rPr>
        <w:t xml:space="preserve"> поставленные на бетонную подушку подстанция или сухой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>трансформатор. Трансформаторы должны быть конфигурированы с резервированием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>42 (N+1) или 2N, их типоразмеры выбираются исходя из номинальных параметров при работе под открытым небом. Для обеспечения питанием системы ИБП и механического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 xml:space="preserve">оборудования используется резервная система генераторов. Ёмкость топливного хранилища на объекте должна выбираться из условия обеспечения 24-часовой работы генератора в проектном (расчётном) режиме </w:t>
      </w:r>
      <w:proofErr w:type="spellStart"/>
      <w:r w:rsidRPr="00F83534">
        <w:rPr>
          <w:b w:val="0"/>
        </w:rPr>
        <w:t>нагружения</w:t>
      </w:r>
      <w:proofErr w:type="spellEnd"/>
      <w:r w:rsidRPr="00F83534">
        <w:rPr>
          <w:b w:val="0"/>
        </w:rPr>
        <w:t>.</w:t>
      </w:r>
      <w:r w:rsidR="00F83534" w:rsidRPr="00F83534">
        <w:rPr>
          <w:b w:val="0"/>
        </w:rPr>
        <w:t xml:space="preserve"> Должны быть предусмотрены </w:t>
      </w:r>
      <w:r w:rsidRPr="00F83534">
        <w:rPr>
          <w:b w:val="0"/>
        </w:rPr>
        <w:t>изолирующие/</w:t>
      </w:r>
      <w:proofErr w:type="spellStart"/>
      <w:r w:rsidRPr="00F83534">
        <w:rPr>
          <w:b w:val="0"/>
        </w:rPr>
        <w:t>байпасные</w:t>
      </w:r>
      <w:proofErr w:type="spellEnd"/>
      <w:r w:rsidRPr="00F83534">
        <w:rPr>
          <w:b w:val="0"/>
        </w:rPr>
        <w:t xml:space="preserve"> автоматические переключатели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>или автоматические переключатели-разъединители, которые реагируют на потерю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>нормальной мощности, инициируют пуск генератора и передают нагрузки системе генераторов. Дуплексные насосные системы должны быть снабжены устройствами автоматического и ручного управления, причём каждый насос должен получать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>электропитание от своего отдельного источника. Должны быть предусмотрены изолированные резервированные топливные ёмкости 1 и с</w:t>
      </w:r>
      <w:r w:rsidR="00F83534" w:rsidRPr="00F83534">
        <w:rPr>
          <w:b w:val="0"/>
        </w:rPr>
        <w:t xml:space="preserve">истемы </w:t>
      </w:r>
      <w:proofErr w:type="spellStart"/>
      <w:r w:rsidR="00F83534" w:rsidRPr="00F83534">
        <w:rPr>
          <w:b w:val="0"/>
        </w:rPr>
        <w:t>топливопроводов</w:t>
      </w:r>
      <w:proofErr w:type="spellEnd"/>
      <w:r w:rsidR="00F83534" w:rsidRPr="00F83534">
        <w:rPr>
          <w:b w:val="0"/>
        </w:rPr>
        <w:t>. Это по</w:t>
      </w:r>
      <w:r w:rsidRPr="00F83534">
        <w:rPr>
          <w:b w:val="0"/>
        </w:rPr>
        <w:t>зволит добиться того, чтобы загрязнение топливной системы или её механический отказ не оказал влияния на систему генераторов в целом. Для каждого двигателя,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 xml:space="preserve">приводящего в движение генератор, должны быть предусмотрены сдвоенные резервированные стартеры и аккумуляторные батареи. В тех случаях, когда используются </w:t>
      </w:r>
      <w:proofErr w:type="spellStart"/>
      <w:r w:rsidRPr="00F83534">
        <w:rPr>
          <w:b w:val="0"/>
        </w:rPr>
        <w:t>запараллеленные</w:t>
      </w:r>
      <w:proofErr w:type="spellEnd"/>
      <w:r w:rsidRPr="00F83534">
        <w:rPr>
          <w:b w:val="0"/>
        </w:rPr>
        <w:t xml:space="preserve"> системы, они должны быть снабжены резервированными системами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>управления.</w:t>
      </w:r>
    </w:p>
    <w:p w:rsidR="00F8353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>Чтобы повысить доступность питания для критически важной нагрузки, система распределения конфигурируется по распределённой изолированной резервированной (двухпутной) топологии. Эта топология требует использования автоматических статических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>переключателей с одной линии на другую (ASTS) либо со стороны первичной, либо со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>стороны вторичной обмотки трансформатора PDU. Эти переключатели применяются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>только для нагрузок с одним шнуром питания. Если конструкция нагрузки предусматривает два (или более) шнуров питания, что позволяет непрерывно работать с подачей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 xml:space="preserve">питания только по одному шнуру, то переключатели ASTS не используются, при условии, что шнуры питаются </w:t>
      </w:r>
      <w:proofErr w:type="gramStart"/>
      <w:r w:rsidRPr="00F83534">
        <w:rPr>
          <w:b w:val="0"/>
        </w:rPr>
        <w:t>от</w:t>
      </w:r>
      <w:proofErr w:type="gramEnd"/>
      <w:r w:rsidRPr="00F83534">
        <w:rPr>
          <w:b w:val="0"/>
        </w:rPr>
        <w:t xml:space="preserve"> разных ИБП. Переключатели будут иметь обходную (</w:t>
      </w:r>
      <w:proofErr w:type="spellStart"/>
      <w:r w:rsidRPr="00F83534">
        <w:rPr>
          <w:b w:val="0"/>
        </w:rPr>
        <w:t>байпасную</w:t>
      </w:r>
      <w:proofErr w:type="spellEnd"/>
      <w:r w:rsidRPr="00F83534">
        <w:rPr>
          <w:b w:val="0"/>
        </w:rPr>
        <w:t>) электрическую линию и один выходной выключатель.</w:t>
      </w:r>
    </w:p>
    <w:p w:rsidR="00F8353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 xml:space="preserve">Должны быть предусмотрены заземляющая инфраструктура </w:t>
      </w:r>
      <w:proofErr w:type="gramStart"/>
      <w:r w:rsidRPr="00F83534">
        <w:rPr>
          <w:b w:val="0"/>
        </w:rPr>
        <w:t>дата-центра</w:t>
      </w:r>
      <w:proofErr w:type="gramEnd"/>
      <w:r w:rsidRPr="00F83534">
        <w:rPr>
          <w:b w:val="0"/>
        </w:rPr>
        <w:t xml:space="preserve"> и система</w:t>
      </w:r>
    </w:p>
    <w:p w:rsidR="004E256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proofErr w:type="spellStart"/>
      <w:r w:rsidRPr="00F83534">
        <w:rPr>
          <w:b w:val="0"/>
        </w:rPr>
        <w:t>молниезащиты</w:t>
      </w:r>
      <w:proofErr w:type="spellEnd"/>
      <w:r w:rsidRPr="00F83534">
        <w:rPr>
          <w:b w:val="0"/>
        </w:rPr>
        <w:t>. На всех уровнях электрораспределительной системы, которая обслуживает критически важные электронные нагрузки, должны быть установлены устройства подавления переходных бросков напряжения (TVSS).</w:t>
      </w:r>
    </w:p>
    <w:p w:rsidR="00F8353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>Должна быть предусмотрена центральная система текущего контроля и управления</w:t>
      </w:r>
    </w:p>
    <w:p w:rsidR="00F8353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proofErr w:type="gramStart"/>
      <w:r w:rsidRPr="00F83534">
        <w:rPr>
          <w:b w:val="0"/>
        </w:rPr>
        <w:t xml:space="preserve">питанием и наблюдения за окружающей средой (PEMCS – </w:t>
      </w:r>
      <w:proofErr w:type="spellStart"/>
      <w:r w:rsidRPr="00F83534">
        <w:rPr>
          <w:b w:val="0"/>
        </w:rPr>
        <w:t>power</w:t>
      </w:r>
      <w:proofErr w:type="spellEnd"/>
      <w:r w:rsidRPr="00F83534">
        <w:rPr>
          <w:b w:val="0"/>
        </w:rPr>
        <w:t xml:space="preserve"> </w:t>
      </w:r>
      <w:proofErr w:type="spellStart"/>
      <w:r w:rsidRPr="00F83534">
        <w:rPr>
          <w:b w:val="0"/>
        </w:rPr>
        <w:t>and</w:t>
      </w:r>
      <w:proofErr w:type="spellEnd"/>
      <w:r w:rsidRPr="00F83534">
        <w:rPr>
          <w:b w:val="0"/>
        </w:rPr>
        <w:t xml:space="preserve"> </w:t>
      </w:r>
      <w:proofErr w:type="spellStart"/>
      <w:r w:rsidRPr="00F83534">
        <w:rPr>
          <w:b w:val="0"/>
        </w:rPr>
        <w:t>environmental</w:t>
      </w:r>
      <w:proofErr w:type="spellEnd"/>
      <w:proofErr w:type="gramEnd"/>
    </w:p>
    <w:p w:rsidR="00F8353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proofErr w:type="spellStart"/>
      <w:proofErr w:type="gramStart"/>
      <w:r w:rsidRPr="00F83534">
        <w:rPr>
          <w:b w:val="0"/>
        </w:rPr>
        <w:t>monitoring</w:t>
      </w:r>
      <w:proofErr w:type="spellEnd"/>
      <w:r w:rsidRPr="00F83534">
        <w:rPr>
          <w:b w:val="0"/>
        </w:rPr>
        <w:t xml:space="preserve"> </w:t>
      </w:r>
      <w:proofErr w:type="spellStart"/>
      <w:r w:rsidRPr="00F83534">
        <w:rPr>
          <w:b w:val="0"/>
        </w:rPr>
        <w:t>and</w:t>
      </w:r>
      <w:proofErr w:type="spellEnd"/>
      <w:r w:rsidRPr="00F83534">
        <w:rPr>
          <w:b w:val="0"/>
        </w:rPr>
        <w:t xml:space="preserve"> </w:t>
      </w:r>
      <w:proofErr w:type="spellStart"/>
      <w:r w:rsidRPr="00F83534">
        <w:rPr>
          <w:b w:val="0"/>
        </w:rPr>
        <w:t>control</w:t>
      </w:r>
      <w:proofErr w:type="spellEnd"/>
      <w:r w:rsidRPr="00F83534">
        <w:rPr>
          <w:b w:val="0"/>
        </w:rPr>
        <w:t xml:space="preserve"> </w:t>
      </w:r>
      <w:proofErr w:type="spellStart"/>
      <w:r w:rsidRPr="00F83534">
        <w:rPr>
          <w:b w:val="0"/>
        </w:rPr>
        <w:t>system</w:t>
      </w:r>
      <w:proofErr w:type="spellEnd"/>
      <w:r w:rsidRPr="00F83534">
        <w:rPr>
          <w:b w:val="0"/>
        </w:rPr>
        <w:t>), которая осуществляет текущий контроль за всеми видами</w:t>
      </w:r>
      <w:proofErr w:type="gramEnd"/>
    </w:p>
    <w:p w:rsidR="004E256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 xml:space="preserve">крупного электрооборудования, куда относятся главные </w:t>
      </w:r>
      <w:proofErr w:type="spellStart"/>
      <w:r w:rsidRPr="00F83534">
        <w:rPr>
          <w:b w:val="0"/>
        </w:rPr>
        <w:t>распредустройства</w:t>
      </w:r>
      <w:proofErr w:type="spellEnd"/>
      <w:r w:rsidRPr="00F83534">
        <w:rPr>
          <w:b w:val="0"/>
        </w:rPr>
        <w:t>, генераторные системы, автоматические переключатели (с одного трансформатора на другой),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>пункты управления электродвигателями, системы TVSS и механические системы. Для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 xml:space="preserve">управления механической системой, оптимизации её </w:t>
      </w:r>
      <w:proofErr w:type="spellStart"/>
      <w:r w:rsidRPr="00F83534">
        <w:rPr>
          <w:b w:val="0"/>
        </w:rPr>
        <w:t>к.п.д</w:t>
      </w:r>
      <w:proofErr w:type="spellEnd"/>
      <w:r w:rsidRPr="00F83534">
        <w:rPr>
          <w:b w:val="0"/>
        </w:rPr>
        <w:t>., циклического использования оборудования и индикации аварийного состояния должна быть предусмотрена отдельная программируемая система логического управления (</w:t>
      </w:r>
      <w:proofErr w:type="spellStart"/>
      <w:r w:rsidRPr="00F83534">
        <w:rPr>
          <w:b w:val="0"/>
        </w:rPr>
        <w:t>logic</w:t>
      </w:r>
      <w:proofErr w:type="spellEnd"/>
      <w:r w:rsidRPr="00F83534">
        <w:rPr>
          <w:b w:val="0"/>
        </w:rPr>
        <w:t xml:space="preserve"> </w:t>
      </w:r>
      <w:proofErr w:type="spellStart"/>
      <w:r w:rsidRPr="00F83534">
        <w:rPr>
          <w:b w:val="0"/>
        </w:rPr>
        <w:t>control</w:t>
      </w:r>
      <w:proofErr w:type="spellEnd"/>
      <w:r w:rsidRPr="00F83534">
        <w:rPr>
          <w:b w:val="0"/>
        </w:rPr>
        <w:t xml:space="preserve"> </w:t>
      </w:r>
      <w:proofErr w:type="spellStart"/>
      <w:r w:rsidRPr="00F83534">
        <w:rPr>
          <w:b w:val="0"/>
        </w:rPr>
        <w:t>system</w:t>
      </w:r>
      <w:proofErr w:type="spellEnd"/>
      <w:r w:rsidRPr="00F83534">
        <w:rPr>
          <w:b w:val="0"/>
        </w:rPr>
        <w:t>).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>Для обеспечения непрерывности текущего контроля и управления в случае отказа сер</w:t>
      </w:r>
      <w:r w:rsidR="00F83534" w:rsidRPr="00F83534">
        <w:rPr>
          <w:b w:val="0"/>
        </w:rPr>
        <w:t xml:space="preserve"> в</w:t>
      </w:r>
      <w:r w:rsidRPr="00F83534">
        <w:rPr>
          <w:b w:val="0"/>
        </w:rPr>
        <w:t>ера предусматривается резервный сервер.</w:t>
      </w:r>
    </w:p>
    <w:p w:rsidR="00FE7CB1" w:rsidRPr="00F83534" w:rsidRDefault="00FE7CB1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4E2564" w:rsidRDefault="004E2564" w:rsidP="00F83534">
      <w:pPr>
        <w:autoSpaceDE w:val="0"/>
        <w:autoSpaceDN w:val="0"/>
        <w:adjustRightInd w:val="0"/>
        <w:ind w:firstLine="709"/>
        <w:jc w:val="both"/>
      </w:pPr>
      <w:r w:rsidRPr="00FE7CB1">
        <w:t>G.5.2.4 Уровень 4 (электрооборудование)</w:t>
      </w:r>
      <w:r w:rsidR="00F83534" w:rsidRPr="00FE7CB1">
        <w:t>.</w:t>
      </w:r>
    </w:p>
    <w:p w:rsidR="00FE7CB1" w:rsidRPr="00FE7CB1" w:rsidRDefault="00FE7CB1" w:rsidP="00F83534">
      <w:pPr>
        <w:autoSpaceDE w:val="0"/>
        <w:autoSpaceDN w:val="0"/>
        <w:adjustRightInd w:val="0"/>
        <w:ind w:firstLine="709"/>
        <w:jc w:val="both"/>
      </w:pPr>
    </w:p>
    <w:p w:rsidR="004E256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>Системы уровня 4 должны соответствовать всем требованиям уровня 3. Кроме того,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>системы уровня 3 должны удовлетворять дополнительным требованиям, сформулированным в настоящем Приложении.</w:t>
      </w:r>
    </w:p>
    <w:p w:rsidR="004E256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 xml:space="preserve">Системы </w:t>
      </w:r>
      <w:proofErr w:type="gramStart"/>
      <w:r w:rsidRPr="00F83534">
        <w:rPr>
          <w:b w:val="0"/>
        </w:rPr>
        <w:t>дата-центра</w:t>
      </w:r>
      <w:proofErr w:type="gramEnd"/>
      <w:r w:rsidRPr="00F83534">
        <w:rPr>
          <w:b w:val="0"/>
        </w:rPr>
        <w:t xml:space="preserve"> уровня 4 должны иметь конфигурацию с резервированием не менее 2(N+1) во всех модулях, системах и каналах. Для всех питающих кабелей и оборудования должна быть предусмотрена возможность ручного обхода (байпаса – </w:t>
      </w:r>
      <w:proofErr w:type="spellStart"/>
      <w:r w:rsidRPr="00F83534">
        <w:rPr>
          <w:b w:val="0"/>
        </w:rPr>
        <w:t>manual</w:t>
      </w:r>
      <w:proofErr w:type="spellEnd"/>
      <w:r w:rsidR="00F83534" w:rsidRPr="00F83534">
        <w:rPr>
          <w:b w:val="0"/>
        </w:rPr>
        <w:t xml:space="preserve">  </w:t>
      </w:r>
      <w:proofErr w:type="spellStart"/>
      <w:r w:rsidRPr="00F83534">
        <w:rPr>
          <w:b w:val="0"/>
        </w:rPr>
        <w:t>bypass</w:t>
      </w:r>
      <w:proofErr w:type="spellEnd"/>
      <w:r w:rsidRPr="00F83534">
        <w:rPr>
          <w:b w:val="0"/>
        </w:rPr>
        <w:t>) для ремонта/техобслуживания или на случай отказа. При любом отказе подача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 xml:space="preserve">питания к критически важной нагрузке автоматически переключается с отказавшей системы на </w:t>
      </w:r>
      <w:proofErr w:type="gramStart"/>
      <w:r w:rsidRPr="00F83534">
        <w:rPr>
          <w:b w:val="0"/>
        </w:rPr>
        <w:t>альтернативную</w:t>
      </w:r>
      <w:proofErr w:type="gramEnd"/>
      <w:r w:rsidRPr="00F83534">
        <w:rPr>
          <w:b w:val="0"/>
        </w:rPr>
        <w:t xml:space="preserve"> без перерыва питания критически важных нагрузок.</w:t>
      </w:r>
    </w:p>
    <w:p w:rsidR="004E256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 xml:space="preserve">Для обеспечения адекватной работы аккумуляторной батареи должна быть предусмотрена система текущего </w:t>
      </w:r>
      <w:proofErr w:type="gramStart"/>
      <w:r w:rsidRPr="00F83534">
        <w:rPr>
          <w:b w:val="0"/>
        </w:rPr>
        <w:t>контроля за</w:t>
      </w:r>
      <w:proofErr w:type="gramEnd"/>
      <w:r w:rsidRPr="00F83534">
        <w:rPr>
          <w:b w:val="0"/>
        </w:rPr>
        <w:t xml:space="preserve"> аккумуляторной батареей, способная индивидуально контролировать импеданс или сопротивление каждого элемента, температуру</w:t>
      </w:r>
      <w:r w:rsidR="00F83534" w:rsidRPr="00F83534">
        <w:rPr>
          <w:b w:val="0"/>
        </w:rPr>
        <w:t xml:space="preserve"> </w:t>
      </w:r>
      <w:r w:rsidRPr="00F83534">
        <w:rPr>
          <w:b w:val="0"/>
        </w:rPr>
        <w:t>корпуса каждого аккумулятора и сигнализировать о приближающемся отказе батареи.</w:t>
      </w:r>
    </w:p>
    <w:p w:rsidR="004E256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proofErr w:type="gramStart"/>
      <w:r w:rsidRPr="00F83534">
        <w:rPr>
          <w:b w:val="0"/>
        </w:rPr>
        <w:t>Вводы от сети электроснабжения общего пользования должны быть выделены исключительно для данного конкретного дата-центра и изолированы от всех не критически важных устройств.</w:t>
      </w:r>
      <w:proofErr w:type="gramEnd"/>
    </w:p>
    <w:p w:rsidR="004E256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  <w:r w:rsidRPr="00F83534">
        <w:rPr>
          <w:b w:val="0"/>
        </w:rPr>
        <w:t xml:space="preserve">Здание должно </w:t>
      </w:r>
      <w:proofErr w:type="gramStart"/>
      <w:r w:rsidRPr="00F83534">
        <w:rPr>
          <w:b w:val="0"/>
        </w:rPr>
        <w:t>иметь</w:t>
      </w:r>
      <w:proofErr w:type="gramEnd"/>
      <w:r w:rsidRPr="00F83534">
        <w:rPr>
          <w:b w:val="0"/>
        </w:rPr>
        <w:t xml:space="preserve"> по крайней мере 1 два питающих </w:t>
      </w:r>
      <w:r w:rsidR="00F83534" w:rsidRPr="00F83534">
        <w:rPr>
          <w:b w:val="0"/>
        </w:rPr>
        <w:t>кабеля от сети общего пользова</w:t>
      </w:r>
      <w:r w:rsidRPr="00F83534">
        <w:rPr>
          <w:b w:val="0"/>
        </w:rPr>
        <w:t>ния, которые должны быть проложены от двух разных подстанций с целью резервирования.</w:t>
      </w:r>
    </w:p>
    <w:p w:rsidR="00F83534" w:rsidRPr="00F83534" w:rsidRDefault="00F83534" w:rsidP="00F83534">
      <w:pPr>
        <w:autoSpaceDE w:val="0"/>
        <w:autoSpaceDN w:val="0"/>
        <w:adjustRightInd w:val="0"/>
        <w:ind w:firstLine="709"/>
        <w:jc w:val="both"/>
        <w:rPr>
          <w:b w:val="0"/>
        </w:rPr>
      </w:pPr>
    </w:p>
    <w:p w:rsidR="004E2564" w:rsidRPr="00F83534" w:rsidRDefault="004E2564" w:rsidP="00F83534">
      <w:pPr>
        <w:autoSpaceDE w:val="0"/>
        <w:autoSpaceDN w:val="0"/>
        <w:adjustRightInd w:val="0"/>
        <w:ind w:firstLine="709"/>
        <w:jc w:val="both"/>
        <w:rPr>
          <w:b w:val="0"/>
          <w:color w:val="000000"/>
        </w:rPr>
      </w:pPr>
    </w:p>
    <w:sectPr w:rsidR="004E2564" w:rsidRPr="00F83534" w:rsidSect="00FE7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7C" w:rsidRDefault="00F4267C" w:rsidP="00F4267C">
      <w:r>
        <w:separator/>
      </w:r>
    </w:p>
  </w:endnote>
  <w:endnote w:type="continuationSeparator" w:id="0">
    <w:p w:rsidR="00F4267C" w:rsidRDefault="00F4267C" w:rsidP="00F4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7C" w:rsidRDefault="00F426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7C" w:rsidRDefault="00F4267C" w:rsidP="00F4267C">
    <w:pPr>
      <w:pStyle w:val="a5"/>
      <w:pBdr>
        <w:top w:val="thinThickSmallGap" w:sz="24" w:space="1" w:color="622423" w:themeColor="accent2" w:themeShade="7F"/>
      </w:pBdr>
      <w:jc w:val="center"/>
      <w:rPr>
        <w:rFonts w:asciiTheme="minorHAnsi" w:eastAsiaTheme="minorHAnsi" w:hAnsiTheme="minorHAnsi" w:cstheme="minorBidi"/>
        <w:b w:val="0"/>
        <w:bCs w:val="0"/>
        <w:sz w:val="16"/>
        <w:szCs w:val="16"/>
        <w:lang w:eastAsia="en-US"/>
      </w:rPr>
    </w:pPr>
    <w:proofErr w:type="gramStart"/>
    <w:r w:rsidRPr="00F4267C">
      <w:rPr>
        <w:rFonts w:asciiTheme="minorHAnsi" w:eastAsiaTheme="minorHAnsi" w:hAnsiTheme="minorHAnsi" w:cstheme="minorBidi"/>
        <w:b w:val="0"/>
        <w:bCs w:val="0"/>
        <w:sz w:val="16"/>
        <w:szCs w:val="16"/>
        <w:lang w:val="en-US" w:eastAsia="en-US"/>
      </w:rPr>
      <w:t>cons</w:t>
    </w:r>
    <w:r w:rsidRPr="00F4267C">
      <w:rPr>
        <w:rFonts w:asciiTheme="minorHAnsi" w:eastAsiaTheme="minorHAnsi" w:hAnsiTheme="minorHAnsi" w:cstheme="minorBidi"/>
        <w:b w:val="0"/>
        <w:bCs w:val="0"/>
        <w:sz w:val="16"/>
        <w:szCs w:val="16"/>
        <w:lang w:eastAsia="en-US"/>
      </w:rPr>
      <w:t>-</w:t>
    </w:r>
    <w:r w:rsidRPr="00F4267C">
      <w:rPr>
        <w:rFonts w:asciiTheme="minorHAnsi" w:eastAsiaTheme="minorHAnsi" w:hAnsiTheme="minorHAnsi" w:cstheme="minorBidi"/>
        <w:b w:val="0"/>
        <w:bCs w:val="0"/>
        <w:sz w:val="16"/>
        <w:szCs w:val="16"/>
        <w:lang w:val="en-US" w:eastAsia="en-US"/>
      </w:rPr>
      <w:t>systems</w:t>
    </w:r>
    <w:r w:rsidRPr="00F4267C">
      <w:rPr>
        <w:rFonts w:asciiTheme="minorHAnsi" w:eastAsiaTheme="minorHAnsi" w:hAnsiTheme="minorHAnsi" w:cstheme="minorBidi"/>
        <w:b w:val="0"/>
        <w:bCs w:val="0"/>
        <w:sz w:val="16"/>
        <w:szCs w:val="16"/>
        <w:lang w:eastAsia="en-US"/>
      </w:rPr>
      <w:t>.</w:t>
    </w:r>
    <w:proofErr w:type="spellStart"/>
    <w:r w:rsidRPr="00F4267C">
      <w:rPr>
        <w:rFonts w:asciiTheme="minorHAnsi" w:eastAsiaTheme="minorHAnsi" w:hAnsiTheme="minorHAnsi" w:cstheme="minorBidi"/>
        <w:b w:val="0"/>
        <w:bCs w:val="0"/>
        <w:sz w:val="16"/>
        <w:szCs w:val="16"/>
        <w:lang w:val="en-US" w:eastAsia="en-US"/>
      </w:rPr>
      <w:t>ru</w:t>
    </w:r>
    <w:proofErr w:type="spellEnd"/>
    <w:proofErr w:type="gramEnd"/>
  </w:p>
  <w:p w:rsidR="00F4267C" w:rsidRDefault="00F4267C" w:rsidP="00F4267C">
    <w:pPr>
      <w:pStyle w:val="a5"/>
      <w:pBdr>
        <w:top w:val="thinThickSmallGap" w:sz="24" w:space="1" w:color="622423" w:themeColor="accent2" w:themeShade="7F"/>
      </w:pBdr>
      <w:jc w:val="center"/>
      <w:rPr>
        <w:rFonts w:asciiTheme="minorHAnsi" w:eastAsiaTheme="minorHAnsi" w:hAnsiTheme="minorHAnsi" w:cstheme="minorBidi"/>
        <w:b w:val="0"/>
        <w:bCs w:val="0"/>
        <w:sz w:val="16"/>
        <w:szCs w:val="16"/>
        <w:lang w:eastAsia="en-US"/>
      </w:rPr>
    </w:pPr>
    <w:r w:rsidRPr="00F4267C">
      <w:rPr>
        <w:rFonts w:asciiTheme="minorHAnsi" w:eastAsiaTheme="minorHAnsi" w:hAnsiTheme="minorHAnsi" w:cstheme="minorBidi"/>
        <w:b w:val="0"/>
        <w:bCs w:val="0"/>
        <w:sz w:val="16"/>
        <w:szCs w:val="16"/>
        <w:lang w:eastAsia="en-US"/>
      </w:rPr>
      <w:t xml:space="preserve">ООО Системс — ОГРН </w:t>
    </w:r>
    <w:r w:rsidRPr="00F4267C">
      <w:rPr>
        <w:rFonts w:asciiTheme="minorHAnsi" w:eastAsiaTheme="minorHAnsi" w:hAnsiTheme="minorHAnsi" w:cs="Arial"/>
        <w:b w:val="0"/>
        <w:color w:val="000000"/>
        <w:sz w:val="16"/>
        <w:szCs w:val="16"/>
        <w:lang w:eastAsia="en-US"/>
      </w:rPr>
      <w:t>1117746231580</w:t>
    </w:r>
    <w:r w:rsidRPr="00F4267C">
      <w:rPr>
        <w:rFonts w:asciiTheme="minorHAnsi" w:eastAsiaTheme="minorHAnsi" w:hAnsiTheme="minorHAnsi" w:cstheme="minorBidi"/>
        <w:b w:val="0"/>
        <w:bCs w:val="0"/>
        <w:sz w:val="16"/>
        <w:szCs w:val="16"/>
        <w:lang w:eastAsia="en-US"/>
      </w:rPr>
      <w:t xml:space="preserve"> — ИНН </w:t>
    </w:r>
    <w:r w:rsidRPr="00F4267C">
      <w:rPr>
        <w:rFonts w:asciiTheme="minorHAnsi" w:eastAsiaTheme="minorHAnsi" w:hAnsiTheme="minorHAnsi" w:cs="Arial"/>
        <w:b w:val="0"/>
        <w:color w:val="000000"/>
        <w:sz w:val="16"/>
        <w:szCs w:val="16"/>
        <w:lang w:eastAsia="en-US"/>
      </w:rPr>
      <w:t>7707083893</w:t>
    </w:r>
    <w:r w:rsidRPr="00F4267C">
      <w:rPr>
        <w:rFonts w:asciiTheme="minorHAnsi" w:eastAsiaTheme="minorHAnsi" w:hAnsiTheme="minorHAnsi" w:cstheme="minorBidi"/>
        <w:b w:val="0"/>
        <w:bCs w:val="0"/>
        <w:sz w:val="16"/>
        <w:szCs w:val="16"/>
        <w:lang w:eastAsia="en-US"/>
      </w:rPr>
      <w:t xml:space="preserve"> — КПП </w:t>
    </w:r>
    <w:r w:rsidRPr="00F4267C">
      <w:rPr>
        <w:rFonts w:asciiTheme="minorHAnsi" w:eastAsiaTheme="minorHAnsi" w:hAnsiTheme="minorHAnsi" w:cs="Arial"/>
        <w:b w:val="0"/>
        <w:color w:val="000000"/>
        <w:sz w:val="16"/>
        <w:szCs w:val="16"/>
        <w:lang w:eastAsia="en-US"/>
      </w:rPr>
      <w:t>504701001</w:t>
    </w:r>
  </w:p>
  <w:p w:rsidR="00F4267C" w:rsidRDefault="00F4267C" w:rsidP="00F4267C">
    <w:pPr>
      <w:pStyle w:val="a5"/>
      <w:pBdr>
        <w:top w:val="thinThickSmallGap" w:sz="24" w:space="1" w:color="622423" w:themeColor="accent2" w:themeShade="7F"/>
      </w:pBdr>
      <w:jc w:val="center"/>
      <w:rPr>
        <w:rFonts w:asciiTheme="minorHAnsi" w:eastAsiaTheme="minorHAnsi" w:hAnsiTheme="minorHAnsi" w:cs="Arial"/>
        <w:b w:val="0"/>
        <w:color w:val="000000"/>
        <w:sz w:val="16"/>
        <w:szCs w:val="16"/>
        <w:lang w:eastAsia="en-US"/>
      </w:rPr>
    </w:pPr>
    <w:r>
      <w:rPr>
        <w:rFonts w:asciiTheme="minorHAnsi" w:eastAsiaTheme="minorHAnsi" w:hAnsiTheme="minorHAnsi" w:cs="Arial"/>
        <w:b w:val="0"/>
        <w:color w:val="000000"/>
        <w:sz w:val="16"/>
        <w:szCs w:val="16"/>
        <w:lang w:eastAsia="en-US"/>
      </w:rPr>
      <w:t>141400,</w:t>
    </w:r>
    <w:r w:rsidRPr="00F4267C">
      <w:rPr>
        <w:rFonts w:asciiTheme="minorHAnsi" w:eastAsiaTheme="minorHAnsi" w:hAnsiTheme="minorHAnsi" w:cs="Arial"/>
        <w:b w:val="0"/>
        <w:color w:val="000000"/>
        <w:sz w:val="16"/>
        <w:szCs w:val="16"/>
        <w:lang w:eastAsia="en-US"/>
      </w:rPr>
      <w:t>Московская область, Химкинский район, г. Химки, улица Академика Грушина 33</w:t>
    </w:r>
  </w:p>
  <w:p w:rsidR="00F4267C" w:rsidRDefault="00F4267C" w:rsidP="00F4267C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DE239C" w:rsidRPr="00DE239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4267C" w:rsidRDefault="00F426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7C" w:rsidRDefault="00F426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7C" w:rsidRDefault="00F4267C" w:rsidP="00F4267C">
      <w:r>
        <w:separator/>
      </w:r>
    </w:p>
  </w:footnote>
  <w:footnote w:type="continuationSeparator" w:id="0">
    <w:p w:rsidR="00F4267C" w:rsidRDefault="00F4267C" w:rsidP="00F42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7C" w:rsidRDefault="00F426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7C" w:rsidRDefault="00F426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67C" w:rsidRDefault="00F426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D20AC"/>
    <w:multiLevelType w:val="multilevel"/>
    <w:tmpl w:val="34E4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5E94"/>
    <w:rsid w:val="0000039E"/>
    <w:rsid w:val="000A28C8"/>
    <w:rsid w:val="001960F0"/>
    <w:rsid w:val="002006EE"/>
    <w:rsid w:val="00277E98"/>
    <w:rsid w:val="00285E94"/>
    <w:rsid w:val="002F0CDA"/>
    <w:rsid w:val="00371636"/>
    <w:rsid w:val="003D5D42"/>
    <w:rsid w:val="00475207"/>
    <w:rsid w:val="004E2564"/>
    <w:rsid w:val="005409B1"/>
    <w:rsid w:val="0060750E"/>
    <w:rsid w:val="00611C15"/>
    <w:rsid w:val="00662DE4"/>
    <w:rsid w:val="006D0127"/>
    <w:rsid w:val="007275B7"/>
    <w:rsid w:val="007C0FFE"/>
    <w:rsid w:val="008B38CA"/>
    <w:rsid w:val="008F6F99"/>
    <w:rsid w:val="00940342"/>
    <w:rsid w:val="00A01B46"/>
    <w:rsid w:val="00A36BD8"/>
    <w:rsid w:val="00A7549B"/>
    <w:rsid w:val="00AF1647"/>
    <w:rsid w:val="00AF3951"/>
    <w:rsid w:val="00D83731"/>
    <w:rsid w:val="00DA31FB"/>
    <w:rsid w:val="00DE239C"/>
    <w:rsid w:val="00E05998"/>
    <w:rsid w:val="00E149D8"/>
    <w:rsid w:val="00E42D1F"/>
    <w:rsid w:val="00E86C5B"/>
    <w:rsid w:val="00F23703"/>
    <w:rsid w:val="00F4267C"/>
    <w:rsid w:val="00F83534"/>
    <w:rsid w:val="00FE7CB1"/>
    <w:rsid w:val="00FF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6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267C"/>
  </w:style>
  <w:style w:type="paragraph" w:styleId="a5">
    <w:name w:val="footer"/>
    <w:basedOn w:val="a"/>
    <w:link w:val="a6"/>
    <w:uiPriority w:val="99"/>
    <w:unhideWhenUsed/>
    <w:rsid w:val="00F426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2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6517</Words>
  <Characters>37150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"МОЭК"</Company>
  <LinksUpToDate>false</LinksUpToDate>
  <CharactersWithSpaces>43580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Filin-S-A</dc:creator>
  <cp:lastModifiedBy>Филин Сергей Александрович</cp:lastModifiedBy>
  <cp:revision>3</cp:revision>
  <dcterms:created xsi:type="dcterms:W3CDTF">2013-11-22T05:19:00Z</dcterms:created>
  <dcterms:modified xsi:type="dcterms:W3CDTF">2013-11-22T05:23:00Z</dcterms:modified>
</cp:coreProperties>
</file>