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C" w:rsidRDefault="0019568D" w:rsidP="008073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Подрядчик </w:t>
      </w:r>
      <w:r w:rsidR="005F462C"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получил</w:t>
      </w:r>
      <w:r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от заказчика давальческий материал. Часть полученного давальческого материала организация </w:t>
      </w:r>
      <w:r w:rsidR="005F462C"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он передал своему субподрядчику.</w:t>
      </w:r>
    </w:p>
    <w:p w:rsidR="008073B2" w:rsidRPr="008073B2" w:rsidRDefault="008073B2" w:rsidP="008073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9568D" w:rsidRDefault="0019568D" w:rsidP="008073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Как в бухгалтерском учете организации </w:t>
      </w:r>
      <w:r w:rsidR="005F462C"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подрядчика </w:t>
      </w:r>
      <w:r w:rsidRPr="008073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отражаются операции с давальческими материалами?</w:t>
      </w:r>
    </w:p>
    <w:p w:rsidR="008073B2" w:rsidRPr="008073B2" w:rsidRDefault="008073B2" w:rsidP="008073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В рамках договора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 (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п. 1 ст. 740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ГК РФ).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По общему правилу обязанность по обеспечению строительства материалами несет подрядчик, если договором строительного подряда не предусмотрено, что обеспечение строительства в целом или в определенной части осуществляет заказчик (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п. 1 ст. 745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ГК РФ).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При выполнении строительных работ с использованием материала заказчика подрядчик обязан использовать предоставленный материал экономно и расчетливо, после окончания работы представить заказчику отчет об израсходовании материала,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 (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п. 1 ст. 713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ГК РФ).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На практике зачастую вместо правового определения, закрепленного в ГК РФ, "использование материалов заказчика" употребляют термины "использование давальческого материала" или "переработка давальческого сырья".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Отметим, что у подрядчика не возникает права собственности на полученные от заказчика давальческие материалы (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ст. 220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ГК РФ).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п. 156 Методических указаний по бухгалтерскому учету материально-производственных запасов, утвержденных 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Минфина России от 28.12.2001 N 119н, давальческие материалы учитываются на забалансовом счете 003 "Материалы, принятые в переработку". При этом данные материалы принимаются к учету в оценке, установленной в договоре (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п. 14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ПБУ 5/01 "Учет материально-производственных запасов").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Поскольку в соответствии с Инструкцией по применению Плана счетов бухгалтерского учета финансово-хозяйственной деятельности организаций, утвержденной </w:t>
      </w:r>
      <w:r w:rsidRPr="008073B2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8073B2">
        <w:rPr>
          <w:rFonts w:ascii="Times New Roman" w:eastAsia="Times New Roman" w:hAnsi="Times New Roman" w:cs="Times New Roman"/>
          <w:sz w:val="20"/>
          <w:szCs w:val="20"/>
        </w:rPr>
        <w:t xml:space="preserve"> Минфина России от 31.10.2000 N 94н, в учете подрядчика аналитический учет давальческих материалов ведется, в частности, по местам хранения, то для контроля за их движением в данном случае к счету 003 можно открыть дополнительные субсчета, отражающие фактическое место хранения материалов, например субсчета "Материалы, полученные от заказчика", "Материалы, переданные субподрядчику".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Таким образом, операции, связанные с использованием давальческих материалов в данном случае, могут быть отражены на счетах бухгалтерского учета подрядчика следующим образом: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Дебет 003, субсчет "Материалы, полученные от заказчика"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- поступили материалы от заказчика;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Дебет 003, субсчет "Материалы, переданные субподрядчику" Кредит 003, субсчет "Материалы, полученные от заказчика"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- часть давальческих материалов передана субподрядчику;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Дебет 003, субсчет "Материалы, полученные от заказчика" Кредит 003, субсчет "Материалы, переданные субподрядчику"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- отражено использование материалов, полученных от заказчика, субподрядчиком (на основании представленного субподрядчиком отчета об их израсходовании) и одновременно восстановлен субсчет "Материалы, полученные от заказчика" до утверждения заказчиком отчетов подрядчика.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Далее на дату утверждения заказчиком отчета подрядчика об использовании давальческих материалов в процессе строительства стоимость материалов заказчика, использованных подрядчиком (в том числе и субподрядчиком), списывается с забалансового учета у подрядчика: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Кредит 003, субсчет "Материалы, полученные от заказчика".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 подготовил: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i/>
          <w:iCs/>
          <w:sz w:val="20"/>
          <w:szCs w:val="20"/>
        </w:rPr>
        <w:t>Эксперт службы Правового консалтинга ГАРАНТ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i/>
          <w:iCs/>
          <w:sz w:val="20"/>
          <w:szCs w:val="20"/>
        </w:rPr>
        <w:t>Самойлюк Ольга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 прошел контроль качества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15 августа 2013 г.</w:t>
      </w:r>
    </w:p>
    <w:p w:rsidR="0019568D" w:rsidRPr="008073B2" w:rsidRDefault="0019568D" w:rsidP="00807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3B2">
        <w:rPr>
          <w:rFonts w:ascii="Times New Roman" w:eastAsia="Times New Roman" w:hAnsi="Times New Roman" w:cs="Times New Roman"/>
          <w:sz w:val="20"/>
          <w:szCs w:val="20"/>
        </w:rPr>
        <w:t>Материал подготовлен на основе индивидуальной письменной консультации</w:t>
      </w:r>
      <w:r w:rsidR="009C3972" w:rsidRPr="008073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5473" w:rsidRPr="008073B2" w:rsidRDefault="00025473" w:rsidP="008073B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025473" w:rsidRPr="008073B2" w:rsidSect="008073B2">
      <w:footerReference w:type="default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1F" w:rsidRDefault="00E7101F" w:rsidP="008073B2">
      <w:pPr>
        <w:spacing w:after="0" w:line="240" w:lineRule="auto"/>
      </w:pPr>
      <w:r>
        <w:separator/>
      </w:r>
    </w:p>
  </w:endnote>
  <w:endnote w:type="continuationSeparator" w:id="1">
    <w:p w:rsidR="00E7101F" w:rsidRDefault="00E7101F" w:rsidP="0080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2028"/>
      <w:docPartObj>
        <w:docPartGallery w:val="Page Numbers (Bottom of Page)"/>
        <w:docPartUnique/>
      </w:docPartObj>
    </w:sdtPr>
    <w:sdtContent>
      <w:p w:rsidR="008073B2" w:rsidRDefault="008073B2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073B2" w:rsidRDefault="008073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1F" w:rsidRDefault="00E7101F" w:rsidP="008073B2">
      <w:pPr>
        <w:spacing w:after="0" w:line="240" w:lineRule="auto"/>
      </w:pPr>
      <w:r>
        <w:separator/>
      </w:r>
    </w:p>
  </w:footnote>
  <w:footnote w:type="continuationSeparator" w:id="1">
    <w:p w:rsidR="00E7101F" w:rsidRDefault="00E7101F" w:rsidP="00807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68D"/>
    <w:rsid w:val="00025473"/>
    <w:rsid w:val="0019568D"/>
    <w:rsid w:val="0029457C"/>
    <w:rsid w:val="003A3318"/>
    <w:rsid w:val="005F462C"/>
    <w:rsid w:val="008073B2"/>
    <w:rsid w:val="009C3972"/>
    <w:rsid w:val="00E7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C"/>
  </w:style>
  <w:style w:type="paragraph" w:styleId="1">
    <w:name w:val="heading 1"/>
    <w:basedOn w:val="a"/>
    <w:link w:val="10"/>
    <w:uiPriority w:val="9"/>
    <w:qFormat/>
    <w:rsid w:val="00195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date">
    <w:name w:val="news_date"/>
    <w:basedOn w:val="a"/>
    <w:rsid w:val="001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568D"/>
    <w:rPr>
      <w:color w:val="0000FF"/>
      <w:u w:val="single"/>
    </w:rPr>
  </w:style>
  <w:style w:type="character" w:styleId="a5">
    <w:name w:val="Strong"/>
    <w:basedOn w:val="a0"/>
    <w:uiPriority w:val="22"/>
    <w:qFormat/>
    <w:rsid w:val="0019568D"/>
    <w:rPr>
      <w:b/>
      <w:bCs/>
    </w:rPr>
  </w:style>
  <w:style w:type="character" w:styleId="a6">
    <w:name w:val="Emphasis"/>
    <w:basedOn w:val="a0"/>
    <w:uiPriority w:val="20"/>
    <w:qFormat/>
    <w:rsid w:val="0019568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0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3B2"/>
  </w:style>
  <w:style w:type="paragraph" w:styleId="a9">
    <w:name w:val="footer"/>
    <w:basedOn w:val="a"/>
    <w:link w:val="aa"/>
    <w:uiPriority w:val="99"/>
    <w:unhideWhenUsed/>
    <w:rsid w:val="0080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171">
          <w:marLeft w:val="240"/>
          <w:marRight w:val="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2013-09-03T16:19:00Z</dcterms:created>
  <dcterms:modified xsi:type="dcterms:W3CDTF">2013-09-03T16:27:00Z</dcterms:modified>
</cp:coreProperties>
</file>