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07" w:rsidRDefault="00AA5007" w:rsidP="00E60FA5">
      <w:pPr>
        <w:widowControl w:val="0"/>
        <w:autoSpaceDE w:val="0"/>
        <w:autoSpaceDN w:val="0"/>
        <w:adjustRightInd w:val="0"/>
        <w:spacing w:after="240"/>
        <w:outlineLvl w:val="1"/>
        <w:rPr>
          <w:b/>
          <w:sz w:val="28"/>
          <w:szCs w:val="28"/>
        </w:rPr>
      </w:pPr>
      <w:bookmarkStart w:id="0" w:name="_GoBack"/>
      <w:bookmarkEnd w:id="0"/>
    </w:p>
    <w:p w:rsidR="005E4B7E" w:rsidRPr="00D019E2" w:rsidRDefault="005E4B7E" w:rsidP="005E4B7E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Методики</w:t>
      </w:r>
      <w:r w:rsidRPr="005B1A87">
        <w:rPr>
          <w:b/>
          <w:sz w:val="28"/>
          <w:szCs w:val="28"/>
        </w:rPr>
        <w:t xml:space="preserve"> определени</w:t>
      </w:r>
      <w:r>
        <w:rPr>
          <w:b/>
          <w:sz w:val="28"/>
          <w:szCs w:val="28"/>
        </w:rPr>
        <w:t>я</w:t>
      </w:r>
      <w:r w:rsidRPr="005B1A87">
        <w:rPr>
          <w:b/>
          <w:sz w:val="28"/>
          <w:szCs w:val="28"/>
        </w:rPr>
        <w:t xml:space="preserve"> нормативов потерь электрической энергии при ее </w:t>
      </w:r>
      <w:r>
        <w:rPr>
          <w:b/>
          <w:sz w:val="28"/>
          <w:szCs w:val="28"/>
        </w:rPr>
        <w:t>передаче по электрическим сетям</w:t>
      </w:r>
    </w:p>
    <w:p w:rsidR="005E4B7E" w:rsidRPr="00D019E2" w:rsidRDefault="005E4B7E" w:rsidP="005E4B7E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1D3A9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2 постановления</w:t>
      </w:r>
      <w:r w:rsidRPr="001D3A9A">
        <w:rPr>
          <w:sz w:val="28"/>
          <w:szCs w:val="28"/>
        </w:rPr>
        <w:t xml:space="preserve"> Правительства Российской Федерации</w:t>
      </w:r>
      <w:r>
        <w:rPr>
          <w:sz w:val="28"/>
          <w:szCs w:val="28"/>
        </w:rPr>
        <w:t xml:space="preserve"> «</w:t>
      </w:r>
      <w:r w:rsidRPr="00601CD5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некоторые </w:t>
      </w:r>
      <w:r w:rsidRPr="00601CD5">
        <w:rPr>
          <w:sz w:val="28"/>
          <w:szCs w:val="28"/>
        </w:rPr>
        <w:t xml:space="preserve">акты Правительства Российской Федерации в целях </w:t>
      </w:r>
      <w:r>
        <w:rPr>
          <w:sz w:val="28"/>
          <w:szCs w:val="28"/>
        </w:rPr>
        <w:t>изменения порядка нормирования потерь электрической энергии на основе сравнительного анализа» от __ августа 2013 г. № ___ (</w:t>
      </w:r>
      <w:r w:rsidRPr="001D3A9A">
        <w:rPr>
          <w:sz w:val="28"/>
          <w:szCs w:val="28"/>
        </w:rPr>
        <w:t>Собрание законодател</w:t>
      </w:r>
      <w:r>
        <w:rPr>
          <w:sz w:val="28"/>
          <w:szCs w:val="28"/>
        </w:rPr>
        <w:t>ьства Российской Федерации, 2013</w:t>
      </w:r>
      <w:r w:rsidRPr="001D3A9A">
        <w:rPr>
          <w:sz w:val="28"/>
          <w:szCs w:val="28"/>
        </w:rPr>
        <w:t xml:space="preserve">, № </w:t>
      </w:r>
      <w:r>
        <w:rPr>
          <w:sz w:val="28"/>
          <w:szCs w:val="28"/>
        </w:rPr>
        <w:t>__, ст. __)</w:t>
      </w:r>
      <w:r w:rsidRPr="001D3A9A">
        <w:rPr>
          <w:sz w:val="28"/>
          <w:szCs w:val="28"/>
        </w:rPr>
        <w:t xml:space="preserve">  п р и к а з ы в а ю:</w:t>
      </w:r>
    </w:p>
    <w:p w:rsidR="000C35BC" w:rsidRDefault="005E4B7E" w:rsidP="000C35BC">
      <w:pPr>
        <w:pStyle w:val="af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F275D8">
        <w:rPr>
          <w:sz w:val="28"/>
          <w:szCs w:val="28"/>
        </w:rPr>
        <w:t>Утвердить прилагаемую Методику определения нормативов потерь электрической энергии при ее передаче по электрическим сетям.</w:t>
      </w:r>
    </w:p>
    <w:p w:rsidR="000C35BC" w:rsidRPr="00AD3ED6" w:rsidRDefault="000C35BC" w:rsidP="000C35BC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D3ED6">
        <w:rPr>
          <w:sz w:val="28"/>
          <w:szCs w:val="28"/>
        </w:rPr>
        <w:t xml:space="preserve">В наименовании </w:t>
      </w:r>
      <w:r w:rsidR="00AD3ED6" w:rsidRPr="00AD3ED6">
        <w:rPr>
          <w:sz w:val="28"/>
          <w:szCs w:val="28"/>
        </w:rPr>
        <w:t>Административн</w:t>
      </w:r>
      <w:r w:rsidR="002A0663">
        <w:rPr>
          <w:sz w:val="28"/>
          <w:szCs w:val="28"/>
        </w:rPr>
        <w:t>ого</w:t>
      </w:r>
      <w:r w:rsidR="00AD3ED6" w:rsidRPr="00AD3ED6">
        <w:rPr>
          <w:sz w:val="28"/>
          <w:szCs w:val="28"/>
        </w:rPr>
        <w:t xml:space="preserve"> регламент</w:t>
      </w:r>
      <w:r w:rsidR="002A0663">
        <w:rPr>
          <w:sz w:val="28"/>
          <w:szCs w:val="28"/>
        </w:rPr>
        <w:t>а</w:t>
      </w:r>
      <w:r w:rsidR="00AD3ED6" w:rsidRPr="00AD3ED6">
        <w:rPr>
          <w:sz w:val="28"/>
          <w:szCs w:val="28"/>
        </w:rPr>
        <w:t xml:space="preserve"> предоставления Министерством энергетики Российской Федерации государственной услуги по утверждению нормативов технологических потерь электрической энергии при ее передаче по электрическим сетям, утвержденн</w:t>
      </w:r>
      <w:r w:rsidR="002A0663">
        <w:rPr>
          <w:sz w:val="28"/>
          <w:szCs w:val="28"/>
        </w:rPr>
        <w:t>ого</w:t>
      </w:r>
      <w:r w:rsidR="00AD3ED6" w:rsidRPr="00AD3ED6">
        <w:rPr>
          <w:sz w:val="28"/>
          <w:szCs w:val="28"/>
        </w:rPr>
        <w:t xml:space="preserve"> приказом Минэнерго России</w:t>
      </w:r>
      <w:r w:rsidR="002A0663">
        <w:rPr>
          <w:sz w:val="28"/>
          <w:szCs w:val="28"/>
        </w:rPr>
        <w:br/>
      </w:r>
      <w:r w:rsidR="00AD3ED6" w:rsidRPr="00AD3ED6">
        <w:rPr>
          <w:sz w:val="28"/>
          <w:szCs w:val="28"/>
        </w:rPr>
        <w:t>от 27 ноября 2012 г. № 599 (зарегистрирован Минюстом России 12 февраля 2009 г., регистрационный № 13314)</w:t>
      </w:r>
      <w:r w:rsidRPr="00AD3ED6">
        <w:rPr>
          <w:sz w:val="28"/>
          <w:szCs w:val="28"/>
        </w:rPr>
        <w:t>, а также в пунктах 1, 6, 41 и приложении</w:t>
      </w:r>
      <w:r w:rsidR="002A0663">
        <w:rPr>
          <w:sz w:val="28"/>
          <w:szCs w:val="28"/>
        </w:rPr>
        <w:t xml:space="preserve"> №</w:t>
      </w:r>
      <w:r w:rsidRPr="00AD3ED6">
        <w:rPr>
          <w:sz w:val="28"/>
          <w:szCs w:val="28"/>
        </w:rPr>
        <w:t xml:space="preserve"> 2 слова «нормативов технологических потерь электрической энергии» заменить словами «нормативов потерь электрической энергии».</w:t>
      </w:r>
    </w:p>
    <w:p w:rsidR="005E4B7E" w:rsidRDefault="005E4B7E" w:rsidP="005E4B7E">
      <w:pPr>
        <w:rPr>
          <w:sz w:val="28"/>
          <w:szCs w:val="28"/>
        </w:rPr>
      </w:pPr>
    </w:p>
    <w:p w:rsidR="005E4B7E" w:rsidRDefault="005E4B7E" w:rsidP="005E4B7E">
      <w:pPr>
        <w:autoSpaceDE w:val="0"/>
        <w:autoSpaceDN w:val="0"/>
        <w:adjustRightInd w:val="0"/>
        <w:spacing w:before="240" w:after="240"/>
        <w:rPr>
          <w:sz w:val="28"/>
          <w:szCs w:val="28"/>
        </w:rPr>
      </w:pPr>
      <w:r w:rsidRPr="001D3A9A">
        <w:rPr>
          <w:sz w:val="28"/>
          <w:szCs w:val="28"/>
        </w:rPr>
        <w:t>Министр                                                                                                               А.В. Новак</w:t>
      </w:r>
    </w:p>
    <w:p w:rsidR="00AD3ED6" w:rsidRDefault="00AD3ED6" w:rsidP="00FE2668">
      <w:pPr>
        <w:rPr>
          <w:sz w:val="16"/>
          <w:szCs w:val="16"/>
        </w:rPr>
      </w:pPr>
    </w:p>
    <w:p w:rsidR="00B95492" w:rsidRDefault="00B95492" w:rsidP="00FE2668">
      <w:pPr>
        <w:rPr>
          <w:sz w:val="16"/>
          <w:szCs w:val="16"/>
        </w:rPr>
      </w:pPr>
    </w:p>
    <w:p w:rsidR="00B95492" w:rsidRDefault="00B95492" w:rsidP="00FE2668">
      <w:pPr>
        <w:rPr>
          <w:sz w:val="16"/>
          <w:szCs w:val="16"/>
        </w:rPr>
      </w:pPr>
    </w:p>
    <w:p w:rsidR="00B95492" w:rsidRDefault="00B95492" w:rsidP="00FE2668">
      <w:pPr>
        <w:rPr>
          <w:sz w:val="16"/>
          <w:szCs w:val="16"/>
        </w:rPr>
      </w:pPr>
    </w:p>
    <w:p w:rsidR="00AD3ED6" w:rsidRPr="002A0663" w:rsidRDefault="00AD3ED6" w:rsidP="00FE2668">
      <w:pPr>
        <w:rPr>
          <w:sz w:val="16"/>
          <w:szCs w:val="16"/>
        </w:rPr>
      </w:pPr>
    </w:p>
    <w:p w:rsidR="00FE2668" w:rsidRDefault="00AA5007" w:rsidP="00FE2668">
      <w:pPr>
        <w:pStyle w:val="a9"/>
        <w:rPr>
          <w:sz w:val="28"/>
          <w:szCs w:val="28"/>
        </w:rPr>
        <w:sectPr w:rsidR="00FE2668" w:rsidSect="00EF6672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486E" w:rsidRPr="00DD6B5D" w:rsidTr="00420C1A">
        <w:tc>
          <w:tcPr>
            <w:tcW w:w="5210" w:type="dxa"/>
            <w:shd w:val="clear" w:color="auto" w:fill="auto"/>
          </w:tcPr>
          <w:p w:rsidR="00E9486E" w:rsidRPr="00DD6B5D" w:rsidRDefault="00E9486E" w:rsidP="00420C1A">
            <w:p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211" w:type="dxa"/>
            <w:shd w:val="clear" w:color="auto" w:fill="auto"/>
          </w:tcPr>
          <w:p w:rsidR="00E9486E" w:rsidRPr="00DD6B5D" w:rsidRDefault="00E9486E" w:rsidP="00E9486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6B5D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E9486E" w:rsidRPr="00DD6B5D" w:rsidRDefault="00B80055" w:rsidP="00420C1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9486E">
              <w:rPr>
                <w:sz w:val="28"/>
                <w:szCs w:val="28"/>
              </w:rPr>
              <w:t>риказом Минэнерго России</w:t>
            </w:r>
          </w:p>
          <w:p w:rsidR="00E9486E" w:rsidRPr="00DD6B5D" w:rsidRDefault="00E9486E" w:rsidP="00420C1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D6B5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«__»</w:t>
            </w:r>
            <w:r w:rsidRPr="00DD6B5D">
              <w:rPr>
                <w:sz w:val="28"/>
                <w:szCs w:val="28"/>
              </w:rPr>
              <w:t xml:space="preserve"> _______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D6B5D">
                <w:rPr>
                  <w:sz w:val="28"/>
                  <w:szCs w:val="28"/>
                </w:rPr>
                <w:t>2013 г</w:t>
              </w:r>
            </w:smartTag>
            <w:r w:rsidRPr="00DD6B5D">
              <w:rPr>
                <w:sz w:val="28"/>
                <w:szCs w:val="28"/>
              </w:rPr>
              <w:t>.  №____</w:t>
            </w:r>
          </w:p>
          <w:p w:rsidR="00E9486E" w:rsidRPr="00DD6B5D" w:rsidRDefault="00E9486E" w:rsidP="00420C1A">
            <w:p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5E4B7E" w:rsidRPr="00D019E2" w:rsidRDefault="005E4B7E" w:rsidP="005E4B7E">
      <w:pPr>
        <w:widowControl w:val="0"/>
        <w:autoSpaceDE w:val="0"/>
        <w:autoSpaceDN w:val="0"/>
        <w:adjustRightInd w:val="0"/>
        <w:spacing w:before="240" w:after="2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  <w:r w:rsidRPr="005B1A87">
        <w:rPr>
          <w:b/>
          <w:sz w:val="28"/>
          <w:szCs w:val="28"/>
        </w:rPr>
        <w:t xml:space="preserve"> определени</w:t>
      </w:r>
      <w:r>
        <w:rPr>
          <w:b/>
          <w:sz w:val="28"/>
          <w:szCs w:val="28"/>
        </w:rPr>
        <w:t>я</w:t>
      </w:r>
      <w:r w:rsidRPr="005B1A87">
        <w:rPr>
          <w:b/>
          <w:sz w:val="28"/>
          <w:szCs w:val="28"/>
        </w:rPr>
        <w:t xml:space="preserve"> нормативов потерь электрической энергии</w:t>
      </w:r>
      <w:r w:rsidR="002A0663">
        <w:rPr>
          <w:b/>
          <w:sz w:val="28"/>
          <w:szCs w:val="28"/>
        </w:rPr>
        <w:br/>
      </w:r>
      <w:r w:rsidRPr="005B1A87">
        <w:rPr>
          <w:b/>
          <w:sz w:val="28"/>
          <w:szCs w:val="28"/>
        </w:rPr>
        <w:t xml:space="preserve">при ее </w:t>
      </w:r>
      <w:r>
        <w:rPr>
          <w:b/>
          <w:sz w:val="28"/>
          <w:szCs w:val="28"/>
        </w:rPr>
        <w:t>передаче по электрическим сетям</w:t>
      </w:r>
    </w:p>
    <w:p w:rsidR="005E4B7E" w:rsidRDefault="005E4B7E" w:rsidP="005E4B7E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772910">
        <w:rPr>
          <w:b/>
          <w:sz w:val="28"/>
          <w:szCs w:val="28"/>
        </w:rPr>
        <w:t>Общие положения</w:t>
      </w:r>
    </w:p>
    <w:p w:rsidR="005E4B7E" w:rsidRDefault="005E4B7E" w:rsidP="005E4B7E">
      <w:pPr>
        <w:pStyle w:val="af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EC458B">
        <w:rPr>
          <w:rFonts w:eastAsiaTheme="minorHAnsi"/>
          <w:sz w:val="28"/>
          <w:szCs w:val="28"/>
          <w:lang w:eastAsia="en-US"/>
        </w:rPr>
        <w:t xml:space="preserve">Настоящая Методика разработаны в соответствии </w:t>
      </w:r>
      <w:r>
        <w:rPr>
          <w:rFonts w:eastAsiaTheme="minorHAnsi"/>
          <w:sz w:val="28"/>
          <w:szCs w:val="28"/>
          <w:lang w:eastAsia="en-US"/>
        </w:rPr>
        <w:t xml:space="preserve">с </w:t>
      </w:r>
      <w:r w:rsidRPr="00EC458B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EC458B">
        <w:rPr>
          <w:sz w:val="28"/>
          <w:szCs w:val="28"/>
        </w:rPr>
        <w:t>Правительства Российской Федерации «О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</w:t>
      </w:r>
      <w:r>
        <w:rPr>
          <w:sz w:val="28"/>
          <w:szCs w:val="28"/>
        </w:rPr>
        <w:t>лиза» от __ августа 2013 г. № _</w:t>
      </w:r>
      <w:r w:rsidRPr="00EC458B">
        <w:rPr>
          <w:sz w:val="28"/>
          <w:szCs w:val="28"/>
        </w:rPr>
        <w:t xml:space="preserve"> (Собрание законодательства Российской Федерации, 2013, № _</w:t>
      </w:r>
      <w:r>
        <w:rPr>
          <w:sz w:val="28"/>
          <w:szCs w:val="28"/>
        </w:rPr>
        <w:t>_</w:t>
      </w:r>
      <w:r w:rsidRPr="00EC458B">
        <w:rPr>
          <w:sz w:val="28"/>
          <w:szCs w:val="28"/>
        </w:rPr>
        <w:t xml:space="preserve">, ст. </w:t>
      </w:r>
      <w:r>
        <w:rPr>
          <w:sz w:val="28"/>
          <w:szCs w:val="28"/>
        </w:rPr>
        <w:t>__</w:t>
      </w:r>
      <w:r w:rsidRPr="00EC458B">
        <w:rPr>
          <w:sz w:val="28"/>
          <w:szCs w:val="28"/>
        </w:rPr>
        <w:t>).</w:t>
      </w:r>
    </w:p>
    <w:p w:rsidR="005E4B7E" w:rsidRPr="00EC458B" w:rsidRDefault="005E4B7E" w:rsidP="005E4B7E">
      <w:pPr>
        <w:pStyle w:val="af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Методика устанавливает </w:t>
      </w:r>
      <w:r>
        <w:rPr>
          <w:sz w:val="28"/>
          <w:szCs w:val="28"/>
        </w:rPr>
        <w:t>порядок</w:t>
      </w:r>
      <w:r w:rsidRPr="00B34105">
        <w:rPr>
          <w:sz w:val="28"/>
          <w:szCs w:val="28"/>
        </w:rPr>
        <w:t xml:space="preserve"> определения нормативов потерь электрической энергии при ее передаче по электрическим сетям</w:t>
      </w:r>
      <w:r>
        <w:rPr>
          <w:sz w:val="28"/>
          <w:szCs w:val="28"/>
        </w:rPr>
        <w:t xml:space="preserve"> </w:t>
      </w:r>
      <w:r w:rsidRPr="008E655F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далее – нормативы потерь)</w:t>
      </w:r>
      <w:r w:rsidRPr="00B34105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основании:</w:t>
      </w:r>
    </w:p>
    <w:p w:rsidR="005E4B7E" w:rsidRDefault="005E4B7E" w:rsidP="005E4B7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технологических потерь электрической энергии в объектах электросетевого хозяйства, обусловленных физическими процессами, происходящими при передаче электрической энергии</w:t>
      </w:r>
      <w:r w:rsidR="002A0663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технических характеристик линий электропередачи и иных объектов электросетевого хозяйства, определяющих величину переменных потерь в соответствии с технологией передачи и преобразования электрической энергии, условно-постоянных потерь для линий электропередачи, силовых трансформаторов и иных объектов электросетевого хозяйства;</w:t>
      </w:r>
    </w:p>
    <w:p w:rsidR="005E4B7E" w:rsidRPr="0014637F" w:rsidRDefault="005E4B7E" w:rsidP="005E4B7E">
      <w:pPr>
        <w:spacing w:line="360" w:lineRule="auto"/>
        <w:ind w:firstLine="709"/>
        <w:jc w:val="both"/>
        <w:rPr>
          <w:sz w:val="28"/>
          <w:szCs w:val="28"/>
        </w:rPr>
      </w:pPr>
      <w:r w:rsidRPr="0014637F">
        <w:rPr>
          <w:sz w:val="28"/>
          <w:szCs w:val="28"/>
        </w:rPr>
        <w:t xml:space="preserve">б) </w:t>
      </w:r>
      <w:r w:rsidR="000006EF">
        <w:rPr>
          <w:sz w:val="28"/>
          <w:szCs w:val="28"/>
        </w:rPr>
        <w:t>с</w:t>
      </w:r>
      <w:r w:rsidRPr="0014637F">
        <w:rPr>
          <w:sz w:val="28"/>
          <w:szCs w:val="28"/>
        </w:rPr>
        <w:t>равнительного анализа потерь электр</w:t>
      </w:r>
      <w:r>
        <w:rPr>
          <w:sz w:val="28"/>
          <w:szCs w:val="28"/>
        </w:rPr>
        <w:t xml:space="preserve">ической </w:t>
      </w:r>
      <w:r w:rsidRPr="0014637F">
        <w:rPr>
          <w:sz w:val="28"/>
          <w:szCs w:val="28"/>
        </w:rPr>
        <w:t>энергии при ее передаче по электрическим сетям территориальных сетевых организаций</w:t>
      </w:r>
      <w:r w:rsidR="000006EF">
        <w:rPr>
          <w:sz w:val="28"/>
          <w:szCs w:val="28"/>
        </w:rPr>
        <w:t xml:space="preserve"> (далее </w:t>
      </w:r>
      <w:r w:rsidR="00B80055">
        <w:rPr>
          <w:sz w:val="28"/>
          <w:szCs w:val="28"/>
        </w:rPr>
        <w:t>–</w:t>
      </w:r>
      <w:r w:rsidR="000006EF">
        <w:rPr>
          <w:sz w:val="28"/>
          <w:szCs w:val="28"/>
        </w:rPr>
        <w:t xml:space="preserve"> сравнительный анализ)</w:t>
      </w:r>
      <w:r w:rsidRPr="0014637F">
        <w:rPr>
          <w:sz w:val="28"/>
          <w:szCs w:val="28"/>
        </w:rPr>
        <w:t>.</w:t>
      </w:r>
    </w:p>
    <w:p w:rsidR="005E4B7E" w:rsidRPr="00EC458B" w:rsidRDefault="005E4B7E" w:rsidP="005E4B7E">
      <w:pPr>
        <w:pStyle w:val="af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C458B">
        <w:rPr>
          <w:rFonts w:eastAsiaTheme="minorHAnsi"/>
          <w:sz w:val="28"/>
          <w:szCs w:val="28"/>
          <w:lang w:eastAsia="en-US"/>
        </w:rPr>
        <w:t xml:space="preserve">Методика предназначена для использования Министерством энергетики Российской Федерации </w:t>
      </w:r>
      <w:r w:rsidR="002A0663">
        <w:rPr>
          <w:rFonts w:eastAsiaTheme="minorHAnsi"/>
          <w:sz w:val="28"/>
          <w:szCs w:val="28"/>
          <w:lang w:eastAsia="en-US"/>
        </w:rPr>
        <w:t xml:space="preserve">при </w:t>
      </w:r>
      <w:r>
        <w:rPr>
          <w:rFonts w:eastAsiaTheme="minorHAnsi"/>
          <w:sz w:val="28"/>
          <w:szCs w:val="28"/>
          <w:lang w:eastAsia="en-US"/>
        </w:rPr>
        <w:t>определени</w:t>
      </w:r>
      <w:r w:rsidR="002A0663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нормативов потерь территориальных сетевых организаций и организации по управлению единой национальной (общероссийской) электрической сетью.</w:t>
      </w:r>
    </w:p>
    <w:p w:rsidR="005E4B7E" w:rsidRDefault="005E4B7E" w:rsidP="005E4B7E">
      <w:pPr>
        <w:pStyle w:val="af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EC458B">
        <w:rPr>
          <w:rFonts w:eastAsiaTheme="minorHAnsi"/>
          <w:sz w:val="28"/>
          <w:szCs w:val="28"/>
          <w:lang w:eastAsia="en-US"/>
        </w:rPr>
        <w:t>Понятия, используемые в</w:t>
      </w:r>
      <w:r w:rsidRPr="00557CE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настоящей</w:t>
      </w:r>
      <w:r w:rsidRPr="00EC458B">
        <w:rPr>
          <w:rFonts w:eastAsiaTheme="minorHAnsi"/>
          <w:sz w:val="28"/>
          <w:szCs w:val="28"/>
          <w:lang w:eastAsia="en-US"/>
        </w:rPr>
        <w:t xml:space="preserve"> Методике, имеют значения, определенные </w:t>
      </w:r>
      <w:r w:rsidRPr="00EC458B">
        <w:rPr>
          <w:sz w:val="28"/>
          <w:szCs w:val="28"/>
        </w:rPr>
        <w:t xml:space="preserve">Федеральным </w:t>
      </w:r>
      <w:r w:rsidRPr="00EC458B">
        <w:rPr>
          <w:rStyle w:val="r"/>
          <w:sz w:val="28"/>
          <w:szCs w:val="28"/>
        </w:rPr>
        <w:t>законом</w:t>
      </w:r>
      <w:r w:rsidRPr="00EC458B">
        <w:rPr>
          <w:sz w:val="28"/>
          <w:szCs w:val="28"/>
        </w:rPr>
        <w:t xml:space="preserve"> «Об электроэнергетике», иными федеральными законами и нормативными правовыми актами Российской Федерации.</w:t>
      </w:r>
    </w:p>
    <w:p w:rsidR="005E4B7E" w:rsidRDefault="005E4B7E" w:rsidP="00AB6582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Pr="00615C6C">
        <w:rPr>
          <w:b/>
          <w:sz w:val="28"/>
          <w:szCs w:val="28"/>
        </w:rPr>
        <w:t>Определение нормативов потерь электрической энергии</w:t>
      </w:r>
      <w:r w:rsidR="002A0663">
        <w:rPr>
          <w:b/>
          <w:sz w:val="28"/>
          <w:szCs w:val="28"/>
        </w:rPr>
        <w:br/>
      </w:r>
      <w:r w:rsidRPr="00615C6C">
        <w:rPr>
          <w:b/>
          <w:sz w:val="28"/>
          <w:szCs w:val="28"/>
        </w:rPr>
        <w:t xml:space="preserve">при ее передаче по электрическим сетям </w:t>
      </w:r>
      <w:r>
        <w:rPr>
          <w:b/>
          <w:sz w:val="28"/>
          <w:szCs w:val="28"/>
        </w:rPr>
        <w:t xml:space="preserve">на основании </w:t>
      </w:r>
      <w:r w:rsidRPr="00DF688D">
        <w:rPr>
          <w:b/>
          <w:sz w:val="28"/>
          <w:szCs w:val="28"/>
        </w:rPr>
        <w:t>сравнительного анализа</w:t>
      </w:r>
    </w:p>
    <w:p w:rsidR="005E4B7E" w:rsidRPr="003F362A" w:rsidRDefault="005E4B7E" w:rsidP="00B80055">
      <w:pPr>
        <w:pStyle w:val="af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3F362A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3F362A">
        <w:rPr>
          <w:sz w:val="28"/>
          <w:szCs w:val="28"/>
        </w:rPr>
        <w:t xml:space="preserve"> потерь на основании сравнительного анализа определя</w:t>
      </w:r>
      <w:r>
        <w:rPr>
          <w:sz w:val="28"/>
          <w:szCs w:val="28"/>
        </w:rPr>
        <w:t>ю</w:t>
      </w:r>
      <w:r w:rsidRPr="003F362A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 процентах </w:t>
      </w:r>
      <w:r w:rsidRPr="00B63478">
        <w:rPr>
          <w:sz w:val="28"/>
          <w:szCs w:val="28"/>
        </w:rPr>
        <w:t xml:space="preserve">от поступления электрической энергии в </w:t>
      </w:r>
      <w:r>
        <w:rPr>
          <w:sz w:val="28"/>
          <w:szCs w:val="28"/>
        </w:rPr>
        <w:t xml:space="preserve">электрическую </w:t>
      </w:r>
      <w:r w:rsidRPr="00B63478">
        <w:rPr>
          <w:sz w:val="28"/>
          <w:szCs w:val="28"/>
        </w:rPr>
        <w:t xml:space="preserve">сеть за вычетом объема электрической энергии, </w:t>
      </w:r>
      <w:r>
        <w:rPr>
          <w:sz w:val="28"/>
          <w:szCs w:val="28"/>
        </w:rPr>
        <w:t>отпущенного через</w:t>
      </w:r>
      <w:r w:rsidRPr="00B6347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объекты</w:t>
      </w:r>
      <w:r w:rsidRPr="00B6347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электросетевого хозяйства, входящие в единую национальную (общероссийскую) электрическую сеть, переданные в аренду территориальным сетевым организациям</w:t>
      </w:r>
      <w:r w:rsidRPr="00B6347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– объекты </w:t>
      </w:r>
      <w:r w:rsidRPr="00B63478">
        <w:rPr>
          <w:rFonts w:eastAsiaTheme="minorHAnsi"/>
          <w:sz w:val="28"/>
          <w:szCs w:val="28"/>
          <w:lang w:eastAsia="en-US"/>
        </w:rPr>
        <w:t>«последней мили»</w:t>
      </w:r>
      <w:r>
        <w:rPr>
          <w:rFonts w:eastAsiaTheme="minorHAnsi"/>
          <w:sz w:val="28"/>
          <w:szCs w:val="28"/>
          <w:lang w:eastAsia="en-US"/>
        </w:rPr>
        <w:t>)</w:t>
      </w:r>
      <w:r w:rsidR="002A0663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F362A">
        <w:rPr>
          <w:sz w:val="28"/>
          <w:szCs w:val="28"/>
        </w:rPr>
        <w:t>по следующим уровням напряжения:</w:t>
      </w:r>
    </w:p>
    <w:p w:rsidR="005E4B7E" w:rsidRDefault="005E4B7E" w:rsidP="005E4B7E">
      <w:pPr>
        <w:pStyle w:val="af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  <w:r w:rsidRPr="006E5867">
        <w:rPr>
          <w:sz w:val="28"/>
          <w:szCs w:val="28"/>
        </w:rPr>
        <w:t>высоко</w:t>
      </w:r>
      <w:r>
        <w:rPr>
          <w:sz w:val="28"/>
          <w:szCs w:val="28"/>
        </w:rPr>
        <w:t>е</w:t>
      </w:r>
      <w:r w:rsidRPr="006E5867">
        <w:rPr>
          <w:sz w:val="28"/>
          <w:szCs w:val="28"/>
        </w:rPr>
        <w:t xml:space="preserve"> напряжени</w:t>
      </w:r>
      <w:r>
        <w:rPr>
          <w:sz w:val="28"/>
          <w:szCs w:val="28"/>
        </w:rPr>
        <w:t>е</w:t>
      </w:r>
      <w:r w:rsidRPr="006E5867">
        <w:rPr>
          <w:sz w:val="28"/>
          <w:szCs w:val="28"/>
        </w:rPr>
        <w:t xml:space="preserve"> – 110 кВ и выше (ВН);</w:t>
      </w:r>
    </w:p>
    <w:p w:rsidR="005E4B7E" w:rsidRDefault="005E4B7E" w:rsidP="005E4B7E">
      <w:pPr>
        <w:pStyle w:val="af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  <w:r w:rsidRPr="006E5867">
        <w:rPr>
          <w:sz w:val="28"/>
          <w:szCs w:val="28"/>
        </w:rPr>
        <w:t>средне</w:t>
      </w:r>
      <w:r>
        <w:rPr>
          <w:sz w:val="28"/>
          <w:szCs w:val="28"/>
        </w:rPr>
        <w:t>е</w:t>
      </w:r>
      <w:r w:rsidRPr="006E5867">
        <w:rPr>
          <w:sz w:val="28"/>
          <w:szCs w:val="28"/>
        </w:rPr>
        <w:t xml:space="preserve"> перво</w:t>
      </w:r>
      <w:r>
        <w:rPr>
          <w:sz w:val="28"/>
          <w:szCs w:val="28"/>
        </w:rPr>
        <w:t>е</w:t>
      </w:r>
      <w:r w:rsidRPr="006E5867">
        <w:rPr>
          <w:sz w:val="28"/>
          <w:szCs w:val="28"/>
        </w:rPr>
        <w:t xml:space="preserve"> напряжени</w:t>
      </w:r>
      <w:r>
        <w:rPr>
          <w:sz w:val="28"/>
          <w:szCs w:val="28"/>
        </w:rPr>
        <w:t>е</w:t>
      </w:r>
      <w:r w:rsidRPr="006E5867">
        <w:rPr>
          <w:sz w:val="28"/>
          <w:szCs w:val="28"/>
        </w:rPr>
        <w:t xml:space="preserve"> – 27,5</w:t>
      </w:r>
      <w:r w:rsidR="002A0663">
        <w:rPr>
          <w:sz w:val="28"/>
          <w:szCs w:val="28"/>
        </w:rPr>
        <w:t>–</w:t>
      </w:r>
      <w:r w:rsidRPr="006E5867">
        <w:rPr>
          <w:sz w:val="28"/>
          <w:szCs w:val="28"/>
        </w:rPr>
        <w:t>60 кВ (CH1);</w:t>
      </w:r>
    </w:p>
    <w:p w:rsidR="005E4B7E" w:rsidRDefault="005E4B7E" w:rsidP="005E4B7E">
      <w:pPr>
        <w:pStyle w:val="af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40"/>
        <w:jc w:val="both"/>
        <w:rPr>
          <w:rFonts w:eastAsiaTheme="minorHAnsi"/>
          <w:sz w:val="28"/>
          <w:szCs w:val="28"/>
          <w:lang w:eastAsia="en-US"/>
        </w:rPr>
      </w:pPr>
      <w:r w:rsidRPr="006E5867">
        <w:rPr>
          <w:sz w:val="28"/>
          <w:szCs w:val="28"/>
        </w:rPr>
        <w:t>средне</w:t>
      </w:r>
      <w:r>
        <w:rPr>
          <w:sz w:val="28"/>
          <w:szCs w:val="28"/>
        </w:rPr>
        <w:t>е</w:t>
      </w:r>
      <w:r w:rsidRPr="006E5867">
        <w:rPr>
          <w:sz w:val="28"/>
          <w:szCs w:val="28"/>
        </w:rPr>
        <w:t xml:space="preserve"> втор</w:t>
      </w:r>
      <w:r>
        <w:rPr>
          <w:sz w:val="28"/>
          <w:szCs w:val="28"/>
        </w:rPr>
        <w:t>ое</w:t>
      </w:r>
      <w:r w:rsidRPr="006E5867">
        <w:rPr>
          <w:sz w:val="28"/>
          <w:szCs w:val="28"/>
        </w:rPr>
        <w:t xml:space="preserve"> напряжени</w:t>
      </w:r>
      <w:r>
        <w:rPr>
          <w:sz w:val="28"/>
          <w:szCs w:val="28"/>
        </w:rPr>
        <w:t>е</w:t>
      </w:r>
      <w:r w:rsidRPr="006E5867">
        <w:rPr>
          <w:sz w:val="28"/>
          <w:szCs w:val="28"/>
        </w:rPr>
        <w:t xml:space="preserve"> </w:t>
      </w:r>
      <w:r w:rsidRPr="006E5867">
        <w:rPr>
          <w:rFonts w:eastAsiaTheme="minorHAnsi"/>
          <w:sz w:val="28"/>
          <w:szCs w:val="28"/>
          <w:lang w:eastAsia="en-US"/>
        </w:rPr>
        <w:t>– 1</w:t>
      </w:r>
      <w:r w:rsidR="002A0663">
        <w:rPr>
          <w:sz w:val="28"/>
          <w:szCs w:val="28"/>
        </w:rPr>
        <w:t>–</w:t>
      </w:r>
      <w:r w:rsidRPr="006E5867">
        <w:rPr>
          <w:rFonts w:eastAsiaTheme="minorHAnsi"/>
          <w:sz w:val="28"/>
          <w:szCs w:val="28"/>
          <w:lang w:eastAsia="en-US"/>
        </w:rPr>
        <w:t>20 кВ (СН2);</w:t>
      </w:r>
    </w:p>
    <w:p w:rsidR="005E4B7E" w:rsidRDefault="005E4B7E" w:rsidP="005E4B7E">
      <w:pPr>
        <w:pStyle w:val="af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  <w:r w:rsidRPr="006E5867">
        <w:rPr>
          <w:rFonts w:eastAsiaTheme="minorHAnsi"/>
          <w:sz w:val="28"/>
          <w:szCs w:val="28"/>
          <w:lang w:eastAsia="en-US"/>
        </w:rPr>
        <w:t>низко</w:t>
      </w:r>
      <w:r>
        <w:rPr>
          <w:rFonts w:eastAsiaTheme="minorHAnsi"/>
          <w:sz w:val="28"/>
          <w:szCs w:val="28"/>
          <w:lang w:eastAsia="en-US"/>
        </w:rPr>
        <w:t>е</w:t>
      </w:r>
      <w:r w:rsidRPr="006E5867">
        <w:rPr>
          <w:rFonts w:eastAsiaTheme="minorHAnsi"/>
          <w:sz w:val="28"/>
          <w:szCs w:val="28"/>
          <w:lang w:eastAsia="en-US"/>
        </w:rPr>
        <w:t xml:space="preserve"> напряжени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6E5867">
        <w:rPr>
          <w:rFonts w:eastAsiaTheme="minorHAnsi"/>
          <w:sz w:val="28"/>
          <w:szCs w:val="28"/>
          <w:lang w:eastAsia="en-US"/>
        </w:rPr>
        <w:t xml:space="preserve"> – 0,4 кВ и ниже (НН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5E4B7E" w:rsidRPr="0024210F" w:rsidRDefault="005E4B7E" w:rsidP="00B80055">
      <w:pPr>
        <w:pStyle w:val="af"/>
        <w:widowControl w:val="0"/>
        <w:numPr>
          <w:ilvl w:val="0"/>
          <w:numId w:val="21"/>
        </w:numPr>
        <w:tabs>
          <w:tab w:val="left" w:pos="-1276"/>
          <w:tab w:val="left" w:pos="851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осуществляется путем сравнения уровней фактических потерь э</w:t>
      </w:r>
      <w:r w:rsidRPr="00F35C7C">
        <w:rPr>
          <w:sz w:val="28"/>
          <w:szCs w:val="28"/>
        </w:rPr>
        <w:t xml:space="preserve">лектрической </w:t>
      </w:r>
      <w:r>
        <w:rPr>
          <w:sz w:val="28"/>
          <w:szCs w:val="28"/>
        </w:rPr>
        <w:t xml:space="preserve">энергии </w:t>
      </w:r>
      <w:r w:rsidR="002A0663">
        <w:rPr>
          <w:sz w:val="28"/>
          <w:szCs w:val="28"/>
        </w:rPr>
        <w:t xml:space="preserve">всех </w:t>
      </w:r>
      <w:r>
        <w:rPr>
          <w:sz w:val="28"/>
          <w:szCs w:val="28"/>
        </w:rPr>
        <w:t>территориальных сетевых организаций, отобранных для участия в сравнительном анализе (далее – выборка).</w:t>
      </w:r>
    </w:p>
    <w:p w:rsidR="005E4B7E" w:rsidRDefault="005E4B7E" w:rsidP="00B80055">
      <w:pPr>
        <w:pStyle w:val="af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71778">
        <w:rPr>
          <w:sz w:val="28"/>
          <w:szCs w:val="28"/>
        </w:rPr>
        <w:t xml:space="preserve">ормирование </w:t>
      </w:r>
      <w:r>
        <w:rPr>
          <w:sz w:val="28"/>
          <w:szCs w:val="28"/>
        </w:rPr>
        <w:t>выборки осуществляется отдельно по каждому уровню напряжения.</w:t>
      </w:r>
    </w:p>
    <w:p w:rsidR="005E4B7E" w:rsidRDefault="005E4B7E" w:rsidP="00B80055">
      <w:pPr>
        <w:pStyle w:val="af"/>
        <w:widowControl w:val="0"/>
        <w:numPr>
          <w:ilvl w:val="0"/>
          <w:numId w:val="21"/>
        </w:numPr>
        <w:tabs>
          <w:tab w:val="left" w:pos="-1560"/>
          <w:tab w:val="left" w:pos="851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9203EE">
        <w:rPr>
          <w:sz w:val="28"/>
          <w:szCs w:val="28"/>
        </w:rPr>
        <w:t xml:space="preserve"> перво</w:t>
      </w:r>
      <w:r>
        <w:rPr>
          <w:sz w:val="28"/>
          <w:szCs w:val="28"/>
        </w:rPr>
        <w:t>го</w:t>
      </w:r>
      <w:r w:rsidRPr="009203E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сравнительного анализа</w:t>
      </w:r>
      <w:r w:rsidRPr="00694221">
        <w:rPr>
          <w:sz w:val="28"/>
          <w:szCs w:val="28"/>
        </w:rPr>
        <w:t xml:space="preserve"> </w:t>
      </w:r>
      <w:r w:rsidRPr="009203EE">
        <w:rPr>
          <w:sz w:val="28"/>
          <w:szCs w:val="28"/>
        </w:rPr>
        <w:t>выборк</w:t>
      </w:r>
      <w:r>
        <w:rPr>
          <w:sz w:val="28"/>
          <w:szCs w:val="28"/>
        </w:rPr>
        <w:t>а формируется из состава территориальных сетевых организаций, для которых Минэнерго России утверждены нормативы технологических потерь электрической энергии при ее передаче по электрическим сетям на 2012 год.</w:t>
      </w:r>
      <w:r w:rsidRPr="00920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Уровни фактических потерь электрической энергии таких территориальных сетевых организаций определяются на основании </w:t>
      </w:r>
      <w:r w:rsidR="00A81834">
        <w:rPr>
          <w:sz w:val="28"/>
          <w:szCs w:val="28"/>
        </w:rPr>
        <w:t xml:space="preserve">представленных </w:t>
      </w:r>
      <w:r>
        <w:rPr>
          <w:sz w:val="28"/>
          <w:szCs w:val="28"/>
        </w:rPr>
        <w:t>данных из т</w:t>
      </w:r>
      <w:r w:rsidRPr="0007351A">
        <w:rPr>
          <w:sz w:val="28"/>
          <w:szCs w:val="28"/>
        </w:rPr>
        <w:t>аблиц</w:t>
      </w:r>
      <w:r>
        <w:rPr>
          <w:sz w:val="28"/>
          <w:szCs w:val="28"/>
        </w:rPr>
        <w:t>ы</w:t>
      </w:r>
      <w:r w:rsidRPr="0007351A">
        <w:rPr>
          <w:sz w:val="28"/>
          <w:szCs w:val="28"/>
        </w:rPr>
        <w:t xml:space="preserve"> 2</w:t>
      </w:r>
      <w:r>
        <w:rPr>
          <w:sz w:val="28"/>
          <w:szCs w:val="28"/>
        </w:rPr>
        <w:t>А</w:t>
      </w:r>
      <w:r w:rsidRPr="0007351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351A">
        <w:rPr>
          <w:sz w:val="28"/>
          <w:szCs w:val="28"/>
        </w:rPr>
        <w:t xml:space="preserve">Структура баланса электрической энергии по уровням напряжения в </w:t>
      </w:r>
      <w:r>
        <w:rPr>
          <w:sz w:val="28"/>
          <w:szCs w:val="28"/>
        </w:rPr>
        <w:t>регулируемом</w:t>
      </w:r>
      <w:r w:rsidRPr="0007351A">
        <w:rPr>
          <w:sz w:val="28"/>
          <w:szCs w:val="28"/>
        </w:rPr>
        <w:t xml:space="preserve"> году</w:t>
      </w:r>
      <w:r>
        <w:rPr>
          <w:sz w:val="28"/>
          <w:szCs w:val="28"/>
        </w:rPr>
        <w:t>»,</w:t>
      </w:r>
      <w:r w:rsidRPr="009203EE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оформленной</w:t>
      </w:r>
      <w:r w:rsidRPr="009203EE">
        <w:rPr>
          <w:sz w:val="28"/>
          <w:szCs w:val="28"/>
        </w:rPr>
        <w:t xml:space="preserve"> в соответствии с Инструкцией по организации в Министерстве энергетики Российской Федерации работы по расчету и обоснованию нормативов технологических потерь электроэнергии при ее передаче по электрическим сетям, утвержденной приказом Минэнерго России от 30 декабря 2008 г. № 326 (зарегистрирован Минюстом России 12 февраля 2009 г., регистрационный № 13314), с изменениями, внесенными приказом Минэнерго России от 1 февраля 2010 г. № 36 (зарегистрирован Минюстом России 27 февраля 2010 г., регистрационный № 16520)</w:t>
      </w:r>
      <w:r>
        <w:rPr>
          <w:sz w:val="28"/>
          <w:szCs w:val="28"/>
        </w:rPr>
        <w:t xml:space="preserve"> (далее </w:t>
      </w:r>
      <w:r w:rsidR="00B80055">
        <w:rPr>
          <w:sz w:val="28"/>
          <w:szCs w:val="28"/>
        </w:rPr>
        <w:t>–</w:t>
      </w:r>
      <w:r>
        <w:rPr>
          <w:sz w:val="28"/>
          <w:szCs w:val="28"/>
        </w:rPr>
        <w:t xml:space="preserve"> Инструкция)</w:t>
      </w:r>
      <w:r w:rsidRPr="009203EE">
        <w:rPr>
          <w:sz w:val="28"/>
          <w:szCs w:val="28"/>
        </w:rPr>
        <w:t>.</w:t>
      </w:r>
    </w:p>
    <w:p w:rsidR="005E4B7E" w:rsidRDefault="005E4B7E" w:rsidP="00B80055">
      <w:pPr>
        <w:pStyle w:val="af"/>
        <w:widowControl w:val="0"/>
        <w:numPr>
          <w:ilvl w:val="0"/>
          <w:numId w:val="21"/>
        </w:numPr>
        <w:tabs>
          <w:tab w:val="left" w:pos="-1560"/>
          <w:tab w:val="left" w:pos="851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второго и последующего проведения сравнительного анализа,</w:t>
      </w:r>
      <w:r w:rsidRPr="009203EE">
        <w:rPr>
          <w:sz w:val="28"/>
          <w:szCs w:val="28"/>
        </w:rPr>
        <w:t xml:space="preserve"> выборка формируется </w:t>
      </w:r>
      <w:r>
        <w:rPr>
          <w:sz w:val="28"/>
          <w:szCs w:val="28"/>
        </w:rPr>
        <w:t xml:space="preserve">из состава территориальных сетевых организаций, представивших в Минэнерго России по состоянию на 20 мая года </w:t>
      </w:r>
      <w:r w:rsidRPr="009203EE">
        <w:rPr>
          <w:sz w:val="28"/>
          <w:szCs w:val="28"/>
        </w:rPr>
        <w:t>определени</w:t>
      </w:r>
      <w:r>
        <w:rPr>
          <w:sz w:val="28"/>
          <w:szCs w:val="28"/>
        </w:rPr>
        <w:t>я</w:t>
      </w:r>
      <w:r w:rsidRPr="009203EE">
        <w:rPr>
          <w:sz w:val="28"/>
          <w:szCs w:val="28"/>
        </w:rPr>
        <w:t xml:space="preserve"> нормативов потерь </w:t>
      </w:r>
      <w:r w:rsidRPr="00694221">
        <w:rPr>
          <w:sz w:val="28"/>
          <w:szCs w:val="28"/>
        </w:rPr>
        <w:t>на основании сравнительного анализа</w:t>
      </w:r>
      <w:r>
        <w:rPr>
          <w:sz w:val="28"/>
          <w:szCs w:val="28"/>
        </w:rPr>
        <w:t xml:space="preserve"> </w:t>
      </w:r>
      <w:r w:rsidRPr="009203EE">
        <w:rPr>
          <w:sz w:val="28"/>
          <w:szCs w:val="28"/>
        </w:rPr>
        <w:t>информаци</w:t>
      </w:r>
      <w:r>
        <w:rPr>
          <w:sz w:val="28"/>
          <w:szCs w:val="28"/>
        </w:rPr>
        <w:t>ю по формам приложений</w:t>
      </w:r>
      <w:r w:rsidR="00C312D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24</w:t>
      </w:r>
      <w:r w:rsidR="00A81834">
        <w:rPr>
          <w:sz w:val="28"/>
          <w:szCs w:val="28"/>
        </w:rPr>
        <w:t>,</w:t>
      </w:r>
      <w:r>
        <w:rPr>
          <w:sz w:val="28"/>
          <w:szCs w:val="28"/>
        </w:rPr>
        <w:t xml:space="preserve"> 25 к</w:t>
      </w:r>
      <w:r w:rsidRPr="009203EE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Pr="009203EE">
        <w:rPr>
          <w:sz w:val="28"/>
          <w:szCs w:val="28"/>
        </w:rPr>
        <w:t xml:space="preserve"> </w:t>
      </w:r>
      <w:r>
        <w:rPr>
          <w:sz w:val="28"/>
          <w:szCs w:val="28"/>
        </w:rPr>
        <w:t>Минэнерго России</w:t>
      </w:r>
      <w:r w:rsidRPr="009203EE">
        <w:rPr>
          <w:sz w:val="28"/>
          <w:szCs w:val="28"/>
        </w:rPr>
        <w:t xml:space="preserve"> от 23 июля 2012 г. №</w:t>
      </w:r>
      <w:r>
        <w:rPr>
          <w:sz w:val="28"/>
          <w:szCs w:val="28"/>
        </w:rPr>
        <w:t> </w:t>
      </w:r>
      <w:r w:rsidRPr="009203EE">
        <w:rPr>
          <w:sz w:val="28"/>
          <w:szCs w:val="28"/>
        </w:rPr>
        <w:t>340 «Об утверждении перечня предоставляемой субъектами электроэнергетики информации, форм и порядка ее предоставления» (зарегистрирован Минюстом России 6</w:t>
      </w:r>
      <w:r w:rsidR="00C312DC">
        <w:rPr>
          <w:sz w:val="28"/>
          <w:szCs w:val="28"/>
        </w:rPr>
        <w:t> </w:t>
      </w:r>
      <w:r w:rsidRPr="009203EE">
        <w:rPr>
          <w:sz w:val="28"/>
          <w:szCs w:val="28"/>
        </w:rPr>
        <w:t>сентября 2012</w:t>
      </w:r>
      <w:r w:rsidR="00C312DC">
        <w:rPr>
          <w:sz w:val="28"/>
          <w:szCs w:val="28"/>
        </w:rPr>
        <w:t> </w:t>
      </w:r>
      <w:r w:rsidRPr="009203EE">
        <w:rPr>
          <w:sz w:val="28"/>
          <w:szCs w:val="28"/>
        </w:rPr>
        <w:t>г., регистрационный №</w:t>
      </w:r>
      <w:r w:rsidR="00C312DC">
        <w:rPr>
          <w:sz w:val="28"/>
          <w:szCs w:val="28"/>
          <w:lang w:val="en-US"/>
        </w:rPr>
        <w:t> </w:t>
      </w:r>
      <w:r w:rsidRPr="009203EE">
        <w:rPr>
          <w:sz w:val="28"/>
          <w:szCs w:val="28"/>
        </w:rPr>
        <w:t>25386)</w:t>
      </w:r>
      <w:r>
        <w:rPr>
          <w:sz w:val="28"/>
          <w:szCs w:val="28"/>
        </w:rPr>
        <w:t xml:space="preserve"> (далее </w:t>
      </w:r>
      <w:r w:rsidR="00B80055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9203EE">
        <w:rPr>
          <w:sz w:val="28"/>
          <w:szCs w:val="28"/>
        </w:rPr>
        <w:t>ереч</w:t>
      </w:r>
      <w:r>
        <w:rPr>
          <w:sz w:val="28"/>
          <w:szCs w:val="28"/>
        </w:rPr>
        <w:t>ень</w:t>
      </w:r>
      <w:r w:rsidRPr="009203EE">
        <w:rPr>
          <w:sz w:val="28"/>
          <w:szCs w:val="28"/>
        </w:rPr>
        <w:t xml:space="preserve"> предоставляемой субъектами электроэнергетики информации</w:t>
      </w:r>
      <w:r>
        <w:rPr>
          <w:sz w:val="28"/>
          <w:szCs w:val="28"/>
        </w:rPr>
        <w:t xml:space="preserve">) за последний истекший календарный год (далее </w:t>
      </w:r>
      <w:r w:rsidR="00B80055">
        <w:rPr>
          <w:sz w:val="28"/>
          <w:szCs w:val="28"/>
        </w:rPr>
        <w:t>–</w:t>
      </w:r>
      <w:r>
        <w:rPr>
          <w:sz w:val="28"/>
          <w:szCs w:val="28"/>
        </w:rPr>
        <w:t xml:space="preserve"> базовый год).</w:t>
      </w:r>
    </w:p>
    <w:p w:rsidR="005E4B7E" w:rsidRPr="009203EE" w:rsidRDefault="005E4B7E" w:rsidP="00B80055">
      <w:pPr>
        <w:pStyle w:val="af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9203EE">
        <w:rPr>
          <w:sz w:val="28"/>
          <w:szCs w:val="28"/>
        </w:rPr>
        <w:t>В выборку по уровню напряжения включаются территориальных сетевые организаций</w:t>
      </w:r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для которых по соответствующему уровню напряжения соблюдаются условия</w:t>
      </w:r>
      <w:r w:rsidRPr="009203EE">
        <w:rPr>
          <w:rFonts w:eastAsia="Calibri"/>
          <w:sz w:val="28"/>
          <w:szCs w:val="28"/>
        </w:rPr>
        <w:t>:</w:t>
      </w:r>
    </w:p>
    <w:p w:rsidR="005E4B7E" w:rsidRDefault="005E4B7E" w:rsidP="00C312D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 w:rsidRPr="0059248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– </w:t>
      </w:r>
      <w:r w:rsidR="0058362C">
        <w:rPr>
          <w:rFonts w:eastAsia="Calibri"/>
          <w:sz w:val="28"/>
          <w:szCs w:val="28"/>
        </w:rPr>
        <w:t>длина</w:t>
      </w:r>
      <w:r>
        <w:rPr>
          <w:rFonts w:eastAsia="Calibri"/>
          <w:sz w:val="28"/>
          <w:szCs w:val="28"/>
        </w:rPr>
        <w:t xml:space="preserve"> линий электропередачи более </w:t>
      </w:r>
      <w:r w:rsidR="0058362C" w:rsidRPr="0058362C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км;</w:t>
      </w:r>
      <w:r w:rsidR="0058362C" w:rsidRPr="0058362C">
        <w:rPr>
          <w:rFonts w:eastAsia="Calibri"/>
          <w:sz w:val="28"/>
          <w:szCs w:val="28"/>
        </w:rPr>
        <w:t xml:space="preserve"> </w:t>
      </w:r>
      <w:r w:rsidRPr="00592488">
        <w:rPr>
          <w:rFonts w:eastAsia="Calibri"/>
          <w:sz w:val="28"/>
          <w:szCs w:val="28"/>
        </w:rPr>
        <w:t>уровень фактических</w:t>
      </w:r>
      <w:r w:rsidRPr="00E6730D">
        <w:rPr>
          <w:rFonts w:eastAsia="Calibri"/>
          <w:sz w:val="28"/>
          <w:szCs w:val="28"/>
        </w:rPr>
        <w:t xml:space="preserve"> потерь</w:t>
      </w:r>
      <w:r>
        <w:rPr>
          <w:rFonts w:eastAsia="Calibri"/>
          <w:sz w:val="28"/>
          <w:szCs w:val="28"/>
        </w:rPr>
        <w:t xml:space="preserve"> электрической энергии </w:t>
      </w:r>
      <w:r w:rsidRPr="00E6730D">
        <w:rPr>
          <w:rFonts w:eastAsia="Calibri"/>
          <w:sz w:val="28"/>
          <w:szCs w:val="28"/>
        </w:rPr>
        <w:t xml:space="preserve">составляет </w:t>
      </w:r>
      <w:r>
        <w:rPr>
          <w:rFonts w:eastAsia="Calibri"/>
          <w:sz w:val="28"/>
          <w:szCs w:val="28"/>
        </w:rPr>
        <w:t>более</w:t>
      </w:r>
      <w:r w:rsidRPr="00E6730D">
        <w:rPr>
          <w:rFonts w:eastAsia="Calibri"/>
          <w:sz w:val="28"/>
          <w:szCs w:val="28"/>
        </w:rPr>
        <w:t xml:space="preserve"> 0</w:t>
      </w:r>
      <w:r>
        <w:rPr>
          <w:rFonts w:eastAsia="Calibri"/>
          <w:sz w:val="28"/>
          <w:szCs w:val="28"/>
        </w:rPr>
        <w:t>,</w:t>
      </w:r>
      <w:r w:rsidRPr="00E6730D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0</w:t>
      </w:r>
      <w:r w:rsidR="00C312DC">
        <w:rPr>
          <w:rFonts w:eastAsia="Calibri"/>
          <w:sz w:val="28"/>
          <w:szCs w:val="28"/>
          <w:lang w:val="en-US"/>
        </w:rPr>
        <w:t> </w:t>
      </w:r>
      <w:r w:rsidRPr="00E6730D">
        <w:rPr>
          <w:rFonts w:eastAsia="Calibri"/>
          <w:sz w:val="28"/>
          <w:szCs w:val="28"/>
        </w:rPr>
        <w:t>%</w:t>
      </w:r>
      <w:r w:rsidR="0058362C" w:rsidRPr="0058362C">
        <w:rPr>
          <w:rFonts w:eastAsia="Calibri"/>
          <w:sz w:val="28"/>
          <w:szCs w:val="28"/>
        </w:rPr>
        <w:t xml:space="preserve"> (</w:t>
      </w:r>
      <w:r w:rsidR="0058362C">
        <w:rPr>
          <w:rFonts w:eastAsia="Calibri"/>
          <w:sz w:val="28"/>
          <w:szCs w:val="28"/>
        </w:rPr>
        <w:t>для низкого напряжения);</w:t>
      </w:r>
    </w:p>
    <w:p w:rsidR="0058362C" w:rsidRDefault="0058362C" w:rsidP="0058362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92488">
        <w:rPr>
          <w:rFonts w:eastAsia="Calibri"/>
          <w:sz w:val="28"/>
          <w:szCs w:val="28"/>
        </w:rPr>
        <w:t>– отпуск электрической энергии в сеть</w:t>
      </w:r>
      <w:r>
        <w:rPr>
          <w:rFonts w:eastAsia="Calibri"/>
          <w:sz w:val="28"/>
          <w:szCs w:val="28"/>
        </w:rPr>
        <w:t xml:space="preserve"> на единицу длины линий электропередачи</w:t>
      </w:r>
      <w:r w:rsidRPr="005924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менее 20</w:t>
      </w:r>
      <w:r w:rsidRPr="00592488">
        <w:rPr>
          <w:rFonts w:eastAsia="Calibri"/>
          <w:sz w:val="28"/>
          <w:szCs w:val="28"/>
        </w:rPr>
        <w:t xml:space="preserve"> млн</w:t>
      </w:r>
      <w:r>
        <w:rPr>
          <w:rFonts w:eastAsia="Calibri"/>
          <w:sz w:val="28"/>
          <w:szCs w:val="28"/>
        </w:rPr>
        <w:t xml:space="preserve"> </w:t>
      </w:r>
      <w:r w:rsidRPr="00592488">
        <w:rPr>
          <w:rFonts w:eastAsia="Calibri"/>
          <w:sz w:val="28"/>
          <w:szCs w:val="28"/>
        </w:rPr>
        <w:t>кВт∙ч</w:t>
      </w:r>
      <w:r>
        <w:rPr>
          <w:rFonts w:eastAsia="Calibri"/>
          <w:sz w:val="28"/>
          <w:szCs w:val="28"/>
        </w:rPr>
        <w:t>/км</w:t>
      </w:r>
      <w:r w:rsidRPr="00592488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трансформаторная мощность более 2 МВА (для среднего второго напряжения);</w:t>
      </w:r>
    </w:p>
    <w:p w:rsidR="0058362C" w:rsidRDefault="0058362C" w:rsidP="0058362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92488">
        <w:rPr>
          <w:rFonts w:eastAsia="Calibri"/>
          <w:sz w:val="28"/>
          <w:szCs w:val="28"/>
        </w:rPr>
        <w:t>– отпуск электрической энергии в сеть</w:t>
      </w:r>
      <w:r>
        <w:rPr>
          <w:rFonts w:eastAsia="Calibri"/>
          <w:sz w:val="28"/>
          <w:szCs w:val="28"/>
        </w:rPr>
        <w:t xml:space="preserve"> на единицу длины линий электропередачи</w:t>
      </w:r>
      <w:r w:rsidRPr="005924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менее 20</w:t>
      </w:r>
      <w:r w:rsidRPr="00592488">
        <w:rPr>
          <w:rFonts w:eastAsia="Calibri"/>
          <w:sz w:val="28"/>
          <w:szCs w:val="28"/>
        </w:rPr>
        <w:t xml:space="preserve"> млн</w:t>
      </w:r>
      <w:r>
        <w:rPr>
          <w:rFonts w:eastAsia="Calibri"/>
          <w:sz w:val="28"/>
          <w:szCs w:val="28"/>
        </w:rPr>
        <w:t xml:space="preserve"> </w:t>
      </w:r>
      <w:r w:rsidRPr="00592488">
        <w:rPr>
          <w:rFonts w:eastAsia="Calibri"/>
          <w:sz w:val="28"/>
          <w:szCs w:val="28"/>
        </w:rPr>
        <w:t>кВт∙ч</w:t>
      </w:r>
      <w:r>
        <w:rPr>
          <w:rFonts w:eastAsia="Calibri"/>
          <w:sz w:val="28"/>
          <w:szCs w:val="28"/>
        </w:rPr>
        <w:t>/км</w:t>
      </w:r>
      <w:r w:rsidRPr="00592488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у</w:t>
      </w:r>
      <w:r w:rsidRPr="00592488">
        <w:rPr>
          <w:rFonts w:eastAsia="Calibri"/>
          <w:sz w:val="28"/>
          <w:szCs w:val="28"/>
        </w:rPr>
        <w:t>ровень фактических</w:t>
      </w:r>
      <w:r w:rsidRPr="00E6730D">
        <w:rPr>
          <w:rFonts w:eastAsia="Calibri"/>
          <w:sz w:val="28"/>
          <w:szCs w:val="28"/>
        </w:rPr>
        <w:t xml:space="preserve"> потерь</w:t>
      </w:r>
      <w:r>
        <w:rPr>
          <w:rFonts w:eastAsia="Calibri"/>
          <w:sz w:val="28"/>
          <w:szCs w:val="28"/>
        </w:rPr>
        <w:t xml:space="preserve"> электрической энергии </w:t>
      </w:r>
      <w:r w:rsidRPr="00E6730D">
        <w:rPr>
          <w:rFonts w:eastAsia="Calibri"/>
          <w:sz w:val="28"/>
          <w:szCs w:val="28"/>
        </w:rPr>
        <w:t xml:space="preserve">составляет </w:t>
      </w:r>
      <w:r>
        <w:rPr>
          <w:rFonts w:eastAsia="Calibri"/>
          <w:sz w:val="28"/>
          <w:szCs w:val="28"/>
        </w:rPr>
        <w:t>менее</w:t>
      </w:r>
      <w:r w:rsidRPr="00E6730D">
        <w:rPr>
          <w:rFonts w:eastAsia="Calibri"/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>0,00</w:t>
      </w:r>
      <w:r>
        <w:rPr>
          <w:rFonts w:eastAsia="Calibri"/>
          <w:sz w:val="28"/>
          <w:szCs w:val="28"/>
          <w:lang w:val="en-US"/>
        </w:rPr>
        <w:t> </w:t>
      </w:r>
      <w:r w:rsidRPr="00E6730D">
        <w:rPr>
          <w:rFonts w:eastAsia="Calibri"/>
          <w:sz w:val="28"/>
          <w:szCs w:val="28"/>
        </w:rPr>
        <w:t>%</w:t>
      </w:r>
      <w:r w:rsidRPr="0058362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(для среднего первого и высокого напряжения).</w:t>
      </w:r>
    </w:p>
    <w:p w:rsidR="005E4B7E" w:rsidRDefault="005E4B7E" w:rsidP="00C312DC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проверки соблюдения указанных условий при формировании выборки для первого проведения сравнительного анализа используются </w:t>
      </w:r>
      <w:r w:rsidR="00A81834">
        <w:rPr>
          <w:sz w:val="28"/>
          <w:szCs w:val="28"/>
        </w:rPr>
        <w:t xml:space="preserve">представленные </w:t>
      </w:r>
      <w:r>
        <w:rPr>
          <w:sz w:val="28"/>
          <w:szCs w:val="28"/>
        </w:rPr>
        <w:t>данные по соответствующей территориальной сетевой организации из т</w:t>
      </w:r>
      <w:r w:rsidRPr="0007351A">
        <w:rPr>
          <w:sz w:val="28"/>
          <w:szCs w:val="28"/>
        </w:rPr>
        <w:t>аблиц 2</w:t>
      </w:r>
      <w:r>
        <w:rPr>
          <w:sz w:val="28"/>
          <w:szCs w:val="28"/>
        </w:rPr>
        <w:t>А, 7</w:t>
      </w:r>
      <w:r w:rsidR="00A81834">
        <w:rPr>
          <w:sz w:val="28"/>
          <w:szCs w:val="28"/>
        </w:rPr>
        <w:t>,</w:t>
      </w:r>
      <w:r>
        <w:rPr>
          <w:sz w:val="28"/>
          <w:szCs w:val="28"/>
        </w:rPr>
        <w:t xml:space="preserve"> 9,</w:t>
      </w:r>
      <w:r w:rsidRPr="009203EE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оформленных</w:t>
      </w:r>
      <w:r w:rsidRPr="009203EE">
        <w:rPr>
          <w:sz w:val="28"/>
          <w:szCs w:val="28"/>
        </w:rPr>
        <w:t xml:space="preserve"> в соответствии с Инструкцией</w:t>
      </w:r>
      <w:r w:rsidR="00A81834">
        <w:rPr>
          <w:sz w:val="28"/>
          <w:szCs w:val="28"/>
        </w:rPr>
        <w:t>.</w:t>
      </w:r>
    </w:p>
    <w:p w:rsidR="005E4B7E" w:rsidRDefault="005E4B7E" w:rsidP="00C312DC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проверки соблюдения указанных условий при формировании выборки для второго и последующего проведения сравнительного анализа используются данные за базовый год по соответствующей территориальной сетевой организации из приложений </w:t>
      </w:r>
      <w:r w:rsidR="00C312DC">
        <w:rPr>
          <w:sz w:val="28"/>
          <w:szCs w:val="28"/>
        </w:rPr>
        <w:t xml:space="preserve">№ </w:t>
      </w:r>
      <w:r>
        <w:rPr>
          <w:sz w:val="28"/>
          <w:szCs w:val="28"/>
        </w:rPr>
        <w:t>21, 22, 24, 25 П</w:t>
      </w:r>
      <w:r w:rsidRPr="009203EE">
        <w:rPr>
          <w:sz w:val="28"/>
          <w:szCs w:val="28"/>
        </w:rPr>
        <w:t>еречня предоставляемой субъектами электроэнергетики информации</w:t>
      </w:r>
      <w:r>
        <w:rPr>
          <w:sz w:val="28"/>
          <w:szCs w:val="28"/>
        </w:rPr>
        <w:t>.</w:t>
      </w:r>
    </w:p>
    <w:p w:rsidR="005E4B7E" w:rsidRDefault="005E4B7E" w:rsidP="00C312DC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</w:t>
      </w:r>
      <w:r w:rsidRPr="009203EE">
        <w:rPr>
          <w:sz w:val="28"/>
          <w:szCs w:val="28"/>
        </w:rPr>
        <w:t xml:space="preserve"> перво</w:t>
      </w:r>
      <w:r>
        <w:rPr>
          <w:sz w:val="28"/>
          <w:szCs w:val="28"/>
        </w:rPr>
        <w:t>го</w:t>
      </w:r>
      <w:r w:rsidRPr="009203E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сравнительного анализа</w:t>
      </w:r>
      <w:r w:rsidRPr="006717F0">
        <w:rPr>
          <w:sz w:val="28"/>
          <w:szCs w:val="28"/>
        </w:rPr>
        <w:t xml:space="preserve"> из выборки </w:t>
      </w:r>
      <w:r>
        <w:rPr>
          <w:sz w:val="28"/>
          <w:szCs w:val="28"/>
        </w:rPr>
        <w:t xml:space="preserve">по каждому уровню напряжения </w:t>
      </w:r>
      <w:r w:rsidRPr="006717F0">
        <w:rPr>
          <w:sz w:val="28"/>
          <w:szCs w:val="28"/>
        </w:rPr>
        <w:t>дополнительно иск</w:t>
      </w:r>
      <w:r>
        <w:rPr>
          <w:sz w:val="28"/>
          <w:szCs w:val="28"/>
        </w:rPr>
        <w:t>л</w:t>
      </w:r>
      <w:r w:rsidRPr="006717F0">
        <w:rPr>
          <w:sz w:val="28"/>
          <w:szCs w:val="28"/>
        </w:rPr>
        <w:t>ючаются 25</w:t>
      </w:r>
      <w:r w:rsidR="00C312DC">
        <w:rPr>
          <w:sz w:val="28"/>
          <w:szCs w:val="28"/>
        </w:rPr>
        <w:t> </w:t>
      </w:r>
      <w:r w:rsidRPr="006717F0">
        <w:rPr>
          <w:sz w:val="28"/>
          <w:szCs w:val="28"/>
        </w:rPr>
        <w:t xml:space="preserve">% территориальных сетевых организаций </w:t>
      </w:r>
      <w:r>
        <w:rPr>
          <w:sz w:val="28"/>
          <w:szCs w:val="28"/>
        </w:rPr>
        <w:t>с наименьшим уровнем фактических потерь электрической энергии.</w:t>
      </w:r>
    </w:p>
    <w:p w:rsidR="0077193B" w:rsidRPr="00950675" w:rsidRDefault="0077193B" w:rsidP="00950675">
      <w:pPr>
        <w:pStyle w:val="af"/>
        <w:widowControl w:val="0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950675">
        <w:rPr>
          <w:sz w:val="28"/>
          <w:szCs w:val="28"/>
        </w:rPr>
        <w:t xml:space="preserve">Территориальные сетевые организации, вошедшие в выборку, распределяются </w:t>
      </w:r>
      <w:r w:rsidR="00950675" w:rsidRPr="00950675">
        <w:rPr>
          <w:sz w:val="28"/>
          <w:szCs w:val="28"/>
        </w:rPr>
        <w:t>на три группы на уровне напряжения ВН и СН1 в зависимости от</w:t>
      </w:r>
      <w:r w:rsidR="00950675">
        <w:rPr>
          <w:sz w:val="28"/>
          <w:szCs w:val="28"/>
        </w:rPr>
        <w:t xml:space="preserve"> соотношения</w:t>
      </w:r>
      <w:r w:rsidR="00950675" w:rsidRPr="00950675">
        <w:rPr>
          <w:sz w:val="28"/>
          <w:szCs w:val="28"/>
        </w:rPr>
        <w:t xml:space="preserve"> величины поступления электрической энергии в электрическую сеть за вычетом объема электрической энергии, отпускаемого через </w:t>
      </w:r>
      <w:r w:rsidR="00950675" w:rsidRPr="00950675">
        <w:rPr>
          <w:rFonts w:eastAsiaTheme="minorHAnsi"/>
          <w:sz w:val="28"/>
          <w:szCs w:val="28"/>
          <w:lang w:eastAsia="en-US"/>
        </w:rPr>
        <w:t>объекты «последней мили», и суммарной протяженности линий электропередачи в одноцепном выражении соответствующего уровня напряжения</w:t>
      </w:r>
      <w:r w:rsidR="00950675">
        <w:rPr>
          <w:rFonts w:eastAsiaTheme="minorHAnsi"/>
          <w:sz w:val="28"/>
          <w:szCs w:val="28"/>
          <w:lang w:eastAsia="en-US"/>
        </w:rPr>
        <w:t xml:space="preserve"> </w:t>
      </w:r>
      <w:r w:rsidRPr="00950675">
        <w:rPr>
          <w:sz w:val="28"/>
          <w:szCs w:val="28"/>
        </w:rPr>
        <w:t>в соответствии с приложением</w:t>
      </w:r>
      <w:r w:rsidR="00950675">
        <w:rPr>
          <w:sz w:val="28"/>
          <w:szCs w:val="28"/>
        </w:rPr>
        <w:br/>
      </w:r>
      <w:r w:rsidR="00C312DC" w:rsidRPr="00950675">
        <w:rPr>
          <w:sz w:val="28"/>
          <w:szCs w:val="28"/>
        </w:rPr>
        <w:t xml:space="preserve">№ </w:t>
      </w:r>
      <w:r w:rsidRPr="00950675">
        <w:rPr>
          <w:sz w:val="28"/>
          <w:szCs w:val="28"/>
        </w:rPr>
        <w:t>1 к настоящей Методике.</w:t>
      </w:r>
    </w:p>
    <w:p w:rsidR="0077193B" w:rsidRPr="00950675" w:rsidRDefault="0077193B" w:rsidP="0077193B">
      <w:pPr>
        <w:pStyle w:val="af"/>
        <w:widowControl w:val="0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77193B">
        <w:rPr>
          <w:sz w:val="28"/>
          <w:szCs w:val="28"/>
        </w:rPr>
        <w:t xml:space="preserve">Территориальные сетевые организации, вошедшие в выборку, распределяются на четыре групп на уровне напряжения СН2 и НН в зависимости от соотношения величины поступления электрической энергии в электрическую сеть за вычетом объема электрической энергии, отпускаемого через </w:t>
      </w:r>
      <w:r w:rsidRPr="0077193B">
        <w:rPr>
          <w:rFonts w:eastAsiaTheme="minorHAnsi"/>
          <w:sz w:val="28"/>
          <w:szCs w:val="28"/>
          <w:lang w:eastAsia="en-US"/>
        </w:rPr>
        <w:t>объекты «последней мили»</w:t>
      </w:r>
      <w:r w:rsidR="00C312DC">
        <w:rPr>
          <w:rFonts w:eastAsiaTheme="minorHAnsi"/>
          <w:sz w:val="28"/>
          <w:szCs w:val="28"/>
          <w:lang w:eastAsia="en-US"/>
        </w:rPr>
        <w:t>,</w:t>
      </w:r>
      <w:r w:rsidRPr="0077193B">
        <w:rPr>
          <w:rFonts w:eastAsiaTheme="minorHAnsi"/>
          <w:sz w:val="28"/>
          <w:szCs w:val="28"/>
          <w:lang w:eastAsia="en-US"/>
        </w:rPr>
        <w:t xml:space="preserve"> и суммарной протяженности линий электропередачи в одноцепном выражении соответствующего уровня напряжения, а также в зависимости от соотношения протяженности воздушных и кабельных линий электропередачи в одноцепном выражении на соответствующем уровне напряжения </w:t>
      </w:r>
      <w:r w:rsidRPr="0077193B">
        <w:rPr>
          <w:sz w:val="28"/>
          <w:szCs w:val="28"/>
        </w:rPr>
        <w:t xml:space="preserve">в соответствии с приложением </w:t>
      </w:r>
      <w:r w:rsidR="00C312DC">
        <w:rPr>
          <w:sz w:val="28"/>
          <w:szCs w:val="28"/>
        </w:rPr>
        <w:t xml:space="preserve">№ </w:t>
      </w:r>
      <w:r w:rsidRPr="0077193B">
        <w:rPr>
          <w:sz w:val="28"/>
          <w:szCs w:val="28"/>
        </w:rPr>
        <w:t>1 к настоящей Методике.</w:t>
      </w:r>
    </w:p>
    <w:p w:rsidR="005E4B7E" w:rsidRDefault="005E4B7E" w:rsidP="005E4B7E">
      <w:pPr>
        <w:pStyle w:val="af"/>
        <w:widowControl w:val="0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B63478">
        <w:rPr>
          <w:sz w:val="28"/>
          <w:szCs w:val="28"/>
        </w:rPr>
        <w:t xml:space="preserve">Уровень фактических потерь электрической энергии </w:t>
      </w:r>
      <w:r w:rsidRPr="00B63478">
        <w:rPr>
          <w:sz w:val="28"/>
          <w:szCs w:val="28"/>
          <w:lang w:val="en-US"/>
        </w:rPr>
        <w:t>j</w:t>
      </w:r>
      <w:r w:rsidRPr="00B63478">
        <w:rPr>
          <w:sz w:val="28"/>
          <w:szCs w:val="28"/>
        </w:rPr>
        <w:t xml:space="preserve">-й территориальной сетевой организации на </w:t>
      </w:r>
      <w:r w:rsidRPr="00B63478">
        <w:rPr>
          <w:sz w:val="28"/>
          <w:szCs w:val="28"/>
          <w:lang w:val="en-US"/>
        </w:rPr>
        <w:t>i</w:t>
      </w:r>
      <w:r w:rsidRPr="00B63478">
        <w:rPr>
          <w:sz w:val="28"/>
          <w:szCs w:val="28"/>
        </w:rPr>
        <w:t xml:space="preserve">-м уровне напряжения определяется </w:t>
      </w:r>
      <w:r>
        <w:rPr>
          <w:rFonts w:eastAsiaTheme="minorHAnsi"/>
          <w:sz w:val="28"/>
          <w:szCs w:val="28"/>
          <w:lang w:eastAsia="en-US"/>
        </w:rPr>
        <w:t>за базовый год</w:t>
      </w:r>
      <w:r w:rsidRPr="00B63478">
        <w:rPr>
          <w:rFonts w:eastAsiaTheme="minorHAnsi"/>
          <w:sz w:val="28"/>
          <w:szCs w:val="28"/>
          <w:lang w:eastAsia="en-US"/>
        </w:rPr>
        <w:t xml:space="preserve"> </w:t>
      </w:r>
      <w:r w:rsidRPr="00B63478">
        <w:rPr>
          <w:sz w:val="28"/>
          <w:szCs w:val="28"/>
        </w:rPr>
        <w:t xml:space="preserve">в процентах от поступления электрической энергии в </w:t>
      </w:r>
      <w:r>
        <w:rPr>
          <w:sz w:val="28"/>
          <w:szCs w:val="28"/>
        </w:rPr>
        <w:t xml:space="preserve">электрическую </w:t>
      </w:r>
      <w:r w:rsidRPr="00B63478">
        <w:rPr>
          <w:sz w:val="28"/>
          <w:szCs w:val="28"/>
        </w:rPr>
        <w:t xml:space="preserve">сеть за вычетом объема электрической энергии, </w:t>
      </w:r>
      <w:r>
        <w:rPr>
          <w:sz w:val="28"/>
          <w:szCs w:val="28"/>
        </w:rPr>
        <w:t>отпущенного через</w:t>
      </w:r>
      <w:r w:rsidRPr="00B6347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объекты </w:t>
      </w:r>
      <w:r w:rsidRPr="00B63478">
        <w:rPr>
          <w:rFonts w:eastAsiaTheme="minorHAnsi"/>
          <w:sz w:val="28"/>
          <w:szCs w:val="28"/>
          <w:lang w:eastAsia="en-US"/>
        </w:rPr>
        <w:t>«последней мили»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63478">
        <w:rPr>
          <w:rFonts w:eastAsiaTheme="minorHAnsi"/>
          <w:sz w:val="28"/>
          <w:szCs w:val="28"/>
          <w:lang w:eastAsia="en-US"/>
        </w:rPr>
        <w:t>на соответствующем уровне напряжения</w:t>
      </w:r>
      <w:r w:rsidR="00C312DC">
        <w:rPr>
          <w:rFonts w:eastAsiaTheme="minorHAnsi"/>
          <w:sz w:val="28"/>
          <w:szCs w:val="28"/>
          <w:lang w:eastAsia="en-US"/>
        </w:rPr>
        <w:t>,</w:t>
      </w:r>
      <w:r w:rsidRPr="00B63478">
        <w:rPr>
          <w:rFonts w:eastAsiaTheme="minorHAnsi"/>
          <w:sz w:val="28"/>
          <w:szCs w:val="28"/>
          <w:lang w:eastAsia="en-US"/>
        </w:rPr>
        <w:t xml:space="preserve"> по формуле:</w:t>
      </w:r>
    </w:p>
    <w:p w:rsidR="005E4B7E" w:rsidRPr="00B86246" w:rsidRDefault="003F0185" w:rsidP="005E4B7E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993"/>
        <w:jc w:val="both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ПСj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×100 %</m:t>
        </m:r>
      </m:oMath>
      <w:r w:rsidR="005B12F2">
        <w:rPr>
          <w:i/>
          <w:sz w:val="28"/>
          <w:szCs w:val="28"/>
        </w:rPr>
        <w:t>,</w:t>
      </w:r>
      <w:r w:rsidR="005B12F2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B12F2">
        <w:rPr>
          <w:i/>
          <w:sz w:val="28"/>
          <w:szCs w:val="28"/>
        </w:rPr>
        <w:tab/>
        <w:t xml:space="preserve">         </w:t>
      </w:r>
      <w:r w:rsidR="005E4B7E" w:rsidRPr="00C26F4C">
        <w:rPr>
          <w:sz w:val="28"/>
          <w:szCs w:val="28"/>
        </w:rPr>
        <w:t>(</w:t>
      </w:r>
      <w:r w:rsidR="005E4B7E" w:rsidRPr="000D24AA">
        <w:rPr>
          <w:sz w:val="28"/>
        </w:rPr>
        <w:t>1)</w:t>
      </w:r>
    </w:p>
    <w:p w:rsidR="005E4B7E" w:rsidRDefault="005E4B7E" w:rsidP="00AB658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A2B91">
        <w:rPr>
          <w:sz w:val="28"/>
          <w:szCs w:val="28"/>
        </w:rPr>
        <w:t>где:</w:t>
      </w:r>
    </w:p>
    <w:p w:rsidR="005E4B7E" w:rsidRPr="00D90CF5" w:rsidRDefault="003F0185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993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</m:sSub>
      </m:oMath>
      <w:r w:rsidR="005E4B7E">
        <w:rPr>
          <w:sz w:val="28"/>
          <w:szCs w:val="28"/>
        </w:rPr>
        <w:t xml:space="preserve"> – фактические потери электрической энергии в электрических сетях </w:t>
      </w:r>
      <w:r w:rsidR="005E4B7E" w:rsidRPr="00CE7889">
        <w:rPr>
          <w:sz w:val="28"/>
          <w:szCs w:val="28"/>
          <w:lang w:val="en-US"/>
        </w:rPr>
        <w:t>j</w:t>
      </w:r>
      <w:r w:rsidR="005E4B7E" w:rsidRPr="00CE7889">
        <w:rPr>
          <w:sz w:val="28"/>
          <w:szCs w:val="28"/>
        </w:rPr>
        <w:t xml:space="preserve">-й </w:t>
      </w:r>
      <w:r w:rsidR="005E4B7E">
        <w:rPr>
          <w:sz w:val="28"/>
          <w:szCs w:val="28"/>
        </w:rPr>
        <w:t xml:space="preserve">территориальной сетевой организации </w:t>
      </w:r>
      <w:r w:rsidR="005E4B7E" w:rsidRPr="00CE7889">
        <w:rPr>
          <w:sz w:val="28"/>
          <w:szCs w:val="28"/>
        </w:rPr>
        <w:t xml:space="preserve">на </w:t>
      </w:r>
      <w:r w:rsidR="005E4B7E" w:rsidRPr="00CE7889">
        <w:rPr>
          <w:sz w:val="28"/>
          <w:szCs w:val="28"/>
          <w:lang w:val="en-US"/>
        </w:rPr>
        <w:t>i</w:t>
      </w:r>
      <w:r w:rsidR="005E4B7E" w:rsidRPr="00CE7889">
        <w:rPr>
          <w:sz w:val="28"/>
          <w:szCs w:val="28"/>
        </w:rPr>
        <w:t>-м уровне напряжения</w:t>
      </w:r>
      <w:r w:rsidR="005E4B7E" w:rsidRPr="00BC16A1">
        <w:rPr>
          <w:sz w:val="28"/>
          <w:szCs w:val="28"/>
        </w:rPr>
        <w:t xml:space="preserve"> </w:t>
      </w:r>
      <w:r w:rsidR="005E4B7E">
        <w:rPr>
          <w:sz w:val="28"/>
          <w:szCs w:val="28"/>
        </w:rPr>
        <w:t>за базовый год, млн кВт∙ч</w:t>
      </w:r>
      <w:r w:rsidR="005E4B7E">
        <w:rPr>
          <w:rFonts w:eastAsiaTheme="minorHAnsi"/>
          <w:sz w:val="28"/>
          <w:szCs w:val="28"/>
          <w:lang w:eastAsia="en-US"/>
        </w:rPr>
        <w:t>;</w:t>
      </w:r>
    </w:p>
    <w:p w:rsidR="005E4B7E" w:rsidRDefault="003F0185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993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ПСj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5E4B7E">
        <w:rPr>
          <w:sz w:val="28"/>
          <w:szCs w:val="28"/>
        </w:rPr>
        <w:t xml:space="preserve"> – поступление электрической энергии в электрическую сеть</w:t>
      </w:r>
      <w:r w:rsidR="005E4B7E" w:rsidRPr="00B63478">
        <w:rPr>
          <w:sz w:val="28"/>
          <w:szCs w:val="28"/>
        </w:rPr>
        <w:t xml:space="preserve"> </w:t>
      </w:r>
      <w:r w:rsidR="005E4B7E" w:rsidRPr="00CE7889">
        <w:rPr>
          <w:sz w:val="28"/>
          <w:szCs w:val="28"/>
          <w:lang w:val="en-US"/>
        </w:rPr>
        <w:t>j</w:t>
      </w:r>
      <w:r w:rsidR="005E4B7E" w:rsidRPr="00CE7889">
        <w:rPr>
          <w:sz w:val="28"/>
          <w:szCs w:val="28"/>
        </w:rPr>
        <w:t xml:space="preserve">-й </w:t>
      </w:r>
      <w:r w:rsidR="005E4B7E">
        <w:rPr>
          <w:sz w:val="28"/>
          <w:szCs w:val="28"/>
        </w:rPr>
        <w:t xml:space="preserve">территориальной сетевой организации </w:t>
      </w:r>
      <w:r w:rsidR="005E4B7E" w:rsidRPr="00CE7889">
        <w:rPr>
          <w:sz w:val="28"/>
          <w:szCs w:val="28"/>
        </w:rPr>
        <w:t xml:space="preserve">на </w:t>
      </w:r>
      <w:r w:rsidR="005E4B7E" w:rsidRPr="00CE7889">
        <w:rPr>
          <w:sz w:val="28"/>
          <w:szCs w:val="28"/>
          <w:lang w:val="en-US"/>
        </w:rPr>
        <w:t>i</w:t>
      </w:r>
      <w:r w:rsidR="005E4B7E" w:rsidRPr="00CE7889">
        <w:rPr>
          <w:sz w:val="28"/>
          <w:szCs w:val="28"/>
        </w:rPr>
        <w:t>-м уровне напряжения</w:t>
      </w:r>
      <w:r w:rsidR="005E4B7E">
        <w:rPr>
          <w:sz w:val="28"/>
          <w:szCs w:val="28"/>
        </w:rPr>
        <w:t xml:space="preserve"> </w:t>
      </w:r>
      <w:r w:rsidR="005E4B7E" w:rsidRPr="00CE7889">
        <w:rPr>
          <w:sz w:val="28"/>
          <w:szCs w:val="28"/>
        </w:rPr>
        <w:t>за вычетом объема электрической энергии</w:t>
      </w:r>
      <w:r w:rsidR="005E4B7E">
        <w:rPr>
          <w:sz w:val="28"/>
          <w:szCs w:val="28"/>
        </w:rPr>
        <w:t>, отпущенного через</w:t>
      </w:r>
      <w:r w:rsidR="005E4B7E" w:rsidRPr="00CE7889">
        <w:rPr>
          <w:sz w:val="28"/>
          <w:szCs w:val="28"/>
        </w:rPr>
        <w:t xml:space="preserve"> </w:t>
      </w:r>
      <w:r w:rsidR="005E4B7E">
        <w:rPr>
          <w:rFonts w:eastAsiaTheme="minorHAnsi"/>
          <w:sz w:val="28"/>
          <w:szCs w:val="28"/>
          <w:lang w:eastAsia="en-US"/>
        </w:rPr>
        <w:t>объекты</w:t>
      </w:r>
      <w:r w:rsidR="005E4B7E" w:rsidRPr="00CE7889">
        <w:rPr>
          <w:rFonts w:eastAsiaTheme="minorHAnsi"/>
          <w:sz w:val="28"/>
          <w:szCs w:val="28"/>
          <w:lang w:eastAsia="en-US"/>
        </w:rPr>
        <w:t xml:space="preserve"> «последней мили» на соответствующем уровне напряжения</w:t>
      </w:r>
      <w:r w:rsidR="005E4B7E" w:rsidRPr="00BC16A1">
        <w:rPr>
          <w:sz w:val="28"/>
          <w:szCs w:val="28"/>
        </w:rPr>
        <w:t xml:space="preserve"> </w:t>
      </w:r>
      <w:r w:rsidR="005E4B7E">
        <w:rPr>
          <w:sz w:val="28"/>
          <w:szCs w:val="28"/>
        </w:rPr>
        <w:t>за базовый год</w:t>
      </w:r>
      <w:r w:rsidR="005E4B7E">
        <w:rPr>
          <w:rFonts w:eastAsiaTheme="minorHAnsi"/>
          <w:sz w:val="28"/>
          <w:szCs w:val="28"/>
          <w:lang w:eastAsia="en-US"/>
        </w:rPr>
        <w:t>,</w:t>
      </w:r>
      <w:r w:rsidR="005E4B7E" w:rsidRPr="00CE7889">
        <w:rPr>
          <w:rFonts w:eastAsiaTheme="minorHAnsi"/>
          <w:sz w:val="28"/>
          <w:szCs w:val="28"/>
          <w:lang w:eastAsia="en-US"/>
        </w:rPr>
        <w:t xml:space="preserve"> </w:t>
      </w:r>
      <w:r w:rsidR="005E4B7E">
        <w:rPr>
          <w:sz w:val="28"/>
          <w:szCs w:val="28"/>
        </w:rPr>
        <w:t>млн кВт∙ч;</w:t>
      </w:r>
    </w:p>
    <w:p w:rsidR="005E4B7E" w:rsidRDefault="005E4B7E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993"/>
        <w:jc w:val="both"/>
        <w:rPr>
          <w:sz w:val="28"/>
          <w:szCs w:val="28"/>
        </w:rPr>
      </w:pPr>
      <w:r w:rsidRPr="009F4AC1">
        <w:rPr>
          <w:sz w:val="28"/>
          <w:szCs w:val="28"/>
        </w:rPr>
        <w:t xml:space="preserve">i </w:t>
      </w:r>
      <w:r>
        <w:rPr>
          <w:sz w:val="28"/>
          <w:szCs w:val="28"/>
        </w:rPr>
        <w:t>–</w:t>
      </w:r>
      <w:r w:rsidRPr="006A2B91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 напряжения</w:t>
      </w:r>
      <w:r w:rsidRPr="006E5867">
        <w:rPr>
          <w:rFonts w:eastAsiaTheme="minorHAnsi"/>
          <w:sz w:val="28"/>
          <w:szCs w:val="28"/>
          <w:lang w:eastAsia="en-US"/>
        </w:rPr>
        <w:t>.</w:t>
      </w:r>
    </w:p>
    <w:p w:rsidR="005E4B7E" w:rsidRDefault="005E4B7E" w:rsidP="005E4B7E">
      <w:pPr>
        <w:pStyle w:val="af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электрической энергии в электрическую сеть </w:t>
      </w:r>
      <w:r w:rsidRPr="00CE7889">
        <w:rPr>
          <w:sz w:val="28"/>
          <w:szCs w:val="28"/>
          <w:lang w:val="en-US"/>
        </w:rPr>
        <w:t>j</w:t>
      </w:r>
      <w:r w:rsidRPr="00CE7889">
        <w:rPr>
          <w:sz w:val="28"/>
          <w:szCs w:val="28"/>
        </w:rPr>
        <w:t xml:space="preserve">-й территориальной сетевой организации на </w:t>
      </w:r>
      <w:r w:rsidRPr="00CE7889">
        <w:rPr>
          <w:sz w:val="28"/>
          <w:szCs w:val="28"/>
          <w:lang w:val="en-US"/>
        </w:rPr>
        <w:t>i</w:t>
      </w:r>
      <w:r w:rsidRPr="00CE7889">
        <w:rPr>
          <w:sz w:val="28"/>
          <w:szCs w:val="28"/>
        </w:rPr>
        <w:t>-м уровне напряжения</w:t>
      </w:r>
      <w:r w:rsidRPr="00FD52E9">
        <w:rPr>
          <w:sz w:val="28"/>
          <w:szCs w:val="28"/>
        </w:rPr>
        <w:t xml:space="preserve"> </w:t>
      </w:r>
      <w:r w:rsidRPr="00CE7889">
        <w:rPr>
          <w:sz w:val="28"/>
          <w:szCs w:val="28"/>
        </w:rPr>
        <w:t>за вычетом объема электрической энергии</w:t>
      </w:r>
      <w:r>
        <w:rPr>
          <w:sz w:val="28"/>
          <w:szCs w:val="28"/>
        </w:rPr>
        <w:t>, отпущенного через</w:t>
      </w:r>
      <w:r w:rsidRPr="00CE7889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объекты</w:t>
      </w:r>
      <w:r w:rsidRPr="00CE7889">
        <w:rPr>
          <w:rFonts w:eastAsiaTheme="minorHAnsi"/>
          <w:sz w:val="28"/>
          <w:szCs w:val="28"/>
          <w:lang w:eastAsia="en-US"/>
        </w:rPr>
        <w:t xml:space="preserve"> «последней мили» на соответствующем уровне напряжения </w:t>
      </w:r>
      <w:r>
        <w:rPr>
          <w:sz w:val="28"/>
          <w:szCs w:val="28"/>
        </w:rPr>
        <w:t>за базовый год</w:t>
      </w:r>
      <w:r w:rsidR="00AB6582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определяется по формуле:</w:t>
      </w:r>
    </w:p>
    <w:p w:rsidR="005E4B7E" w:rsidRPr="000D24AA" w:rsidRDefault="003F0185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993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ОСj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 шин ПСj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последняя миляji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</m:oMath>
      <w:r w:rsidR="00033CF6">
        <w:rPr>
          <w:i/>
          <w:sz w:val="28"/>
          <w:szCs w:val="28"/>
        </w:rPr>
        <w:t xml:space="preserve"> </w:t>
      </w:r>
      <w:r w:rsidR="00033CF6">
        <w:rPr>
          <w:i/>
          <w:sz w:val="28"/>
          <w:szCs w:val="28"/>
        </w:rPr>
        <w:tab/>
      </w:r>
      <w:r w:rsidR="00033CF6">
        <w:rPr>
          <w:i/>
          <w:sz w:val="28"/>
          <w:szCs w:val="28"/>
        </w:rPr>
        <w:tab/>
      </w:r>
      <w:r w:rsidR="00033CF6">
        <w:rPr>
          <w:i/>
          <w:sz w:val="28"/>
          <w:szCs w:val="28"/>
        </w:rPr>
        <w:tab/>
      </w:r>
      <w:r w:rsidR="00033CF6">
        <w:rPr>
          <w:i/>
          <w:sz w:val="28"/>
          <w:szCs w:val="28"/>
        </w:rPr>
        <w:tab/>
        <w:t xml:space="preserve">         </w:t>
      </w:r>
      <w:r w:rsidR="00033CF6" w:rsidRPr="00033CF6">
        <w:rPr>
          <w:sz w:val="28"/>
          <w:szCs w:val="28"/>
        </w:rPr>
        <w:t>(2)</w:t>
      </w:r>
    </w:p>
    <w:p w:rsidR="005E4B7E" w:rsidRPr="00F70D5A" w:rsidRDefault="005E4B7E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70D5A">
        <w:rPr>
          <w:sz w:val="28"/>
          <w:szCs w:val="28"/>
        </w:rPr>
        <w:t>где:</w:t>
      </w:r>
    </w:p>
    <w:p w:rsidR="005E4B7E" w:rsidRDefault="005E4B7E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ОСj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sz w:val="28"/>
          <w:szCs w:val="28"/>
        </w:rPr>
        <w:t xml:space="preserve"> – отпуск электрической энергии в сеть </w:t>
      </w:r>
      <w:r w:rsidRPr="00CE7889">
        <w:rPr>
          <w:sz w:val="28"/>
          <w:szCs w:val="28"/>
          <w:lang w:val="en-US"/>
        </w:rPr>
        <w:t>j</w:t>
      </w:r>
      <w:r w:rsidRPr="00CE7889">
        <w:rPr>
          <w:sz w:val="28"/>
          <w:szCs w:val="28"/>
        </w:rPr>
        <w:t xml:space="preserve">-й </w:t>
      </w:r>
      <w:r>
        <w:rPr>
          <w:sz w:val="28"/>
          <w:szCs w:val="28"/>
        </w:rPr>
        <w:t xml:space="preserve">территориальной сетевой организации на </w:t>
      </w:r>
      <w:r w:rsidRPr="00CE7889">
        <w:rPr>
          <w:sz w:val="28"/>
          <w:szCs w:val="28"/>
          <w:lang w:val="en-US"/>
        </w:rPr>
        <w:t>i</w:t>
      </w:r>
      <w:r w:rsidRPr="00CE7889">
        <w:rPr>
          <w:sz w:val="28"/>
          <w:szCs w:val="28"/>
        </w:rPr>
        <w:t>-м уровне напряжения</w:t>
      </w:r>
      <w:r w:rsidRPr="00B1521B">
        <w:rPr>
          <w:sz w:val="28"/>
          <w:szCs w:val="28"/>
        </w:rPr>
        <w:t xml:space="preserve"> </w:t>
      </w:r>
      <w:r>
        <w:rPr>
          <w:sz w:val="28"/>
          <w:szCs w:val="28"/>
        </w:rPr>
        <w:t>за базовый год, млн кВт∙ч;</w:t>
      </w:r>
    </w:p>
    <w:p w:rsidR="005E4B7E" w:rsidRDefault="005E4B7E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 шин ПСji</m:t>
            </m:r>
          </m:sub>
        </m:sSub>
      </m:oMath>
      <w:r>
        <w:rPr>
          <w:sz w:val="28"/>
          <w:szCs w:val="28"/>
        </w:rPr>
        <w:t xml:space="preserve"> </w:t>
      </w:r>
      <w:r w:rsidRPr="00722D5C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объем электрической энергии, переданный </w:t>
      </w:r>
      <w:r w:rsidRPr="00CE7889">
        <w:rPr>
          <w:sz w:val="28"/>
          <w:szCs w:val="28"/>
          <w:lang w:val="en-US"/>
        </w:rPr>
        <w:t>j</w:t>
      </w:r>
      <w:r w:rsidRPr="00CE7889">
        <w:rPr>
          <w:sz w:val="28"/>
          <w:szCs w:val="28"/>
        </w:rPr>
        <w:t xml:space="preserve">-й </w:t>
      </w:r>
      <w:r>
        <w:rPr>
          <w:sz w:val="28"/>
          <w:szCs w:val="28"/>
        </w:rPr>
        <w:t xml:space="preserve">территориальной сетевой организацией потребителям электрической энергии (смежным сетевым организациям, производителям электрической энергии) непосредственно с шин подстанций на </w:t>
      </w:r>
      <w:r w:rsidRPr="00CE7889">
        <w:rPr>
          <w:sz w:val="28"/>
          <w:szCs w:val="28"/>
          <w:lang w:val="en-US"/>
        </w:rPr>
        <w:t>i</w:t>
      </w:r>
      <w:r w:rsidRPr="00CE7889">
        <w:rPr>
          <w:sz w:val="28"/>
          <w:szCs w:val="28"/>
        </w:rPr>
        <w:t>-м уровне напряжения</w:t>
      </w:r>
      <w:r w:rsidRPr="00B1521B">
        <w:rPr>
          <w:sz w:val="28"/>
          <w:szCs w:val="28"/>
        </w:rPr>
        <w:t xml:space="preserve"> </w:t>
      </w:r>
      <w:r>
        <w:rPr>
          <w:sz w:val="28"/>
          <w:szCs w:val="28"/>
        </w:rPr>
        <w:t>за базовый год, млн кВт∙ч;</w:t>
      </w:r>
    </w:p>
    <w:p w:rsidR="005E4B7E" w:rsidRDefault="005E4B7E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последняя миляji</m:t>
            </m:r>
          </m:sub>
        </m:sSub>
      </m:oMath>
      <w:r>
        <w:rPr>
          <w:sz w:val="28"/>
          <w:szCs w:val="28"/>
        </w:rPr>
        <w:t xml:space="preserve"> </w:t>
      </w:r>
      <w:r w:rsidRPr="00DD258D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объем электрической энергии, отпущенной </w:t>
      </w:r>
      <w:r w:rsidRPr="00CE7889">
        <w:rPr>
          <w:sz w:val="28"/>
          <w:szCs w:val="28"/>
          <w:lang w:val="en-US"/>
        </w:rPr>
        <w:t>j</w:t>
      </w:r>
      <w:r w:rsidRPr="00CE7889">
        <w:rPr>
          <w:sz w:val="28"/>
          <w:szCs w:val="28"/>
        </w:rPr>
        <w:t xml:space="preserve">-й </w:t>
      </w:r>
      <w:r>
        <w:rPr>
          <w:sz w:val="28"/>
          <w:szCs w:val="28"/>
        </w:rPr>
        <w:t xml:space="preserve">территориальной сетевой организацией по объектам «последней мили» на </w:t>
      </w:r>
      <w:r w:rsidRPr="00CE7889">
        <w:rPr>
          <w:sz w:val="28"/>
          <w:szCs w:val="28"/>
          <w:lang w:val="en-US"/>
        </w:rPr>
        <w:t>i</w:t>
      </w:r>
      <w:r w:rsidRPr="00CE7889">
        <w:rPr>
          <w:sz w:val="28"/>
          <w:szCs w:val="28"/>
        </w:rPr>
        <w:t>-м уровне напряжения</w:t>
      </w:r>
      <w:r w:rsidRPr="00B1521B">
        <w:rPr>
          <w:sz w:val="28"/>
          <w:szCs w:val="28"/>
        </w:rPr>
        <w:t xml:space="preserve"> </w:t>
      </w:r>
      <w:r>
        <w:rPr>
          <w:sz w:val="28"/>
          <w:szCs w:val="28"/>
        </w:rPr>
        <w:t>за базовый год, млн кВт∙ч;</w:t>
      </w:r>
    </w:p>
    <w:p w:rsidR="005E4B7E" w:rsidRDefault="005E4B7E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4AC1">
        <w:rPr>
          <w:sz w:val="28"/>
          <w:szCs w:val="28"/>
        </w:rPr>
        <w:t xml:space="preserve">i </w:t>
      </w:r>
      <w:r>
        <w:rPr>
          <w:sz w:val="28"/>
          <w:szCs w:val="28"/>
        </w:rPr>
        <w:t>–</w:t>
      </w:r>
      <w:r w:rsidRPr="006A2B91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 напряжения</w:t>
      </w:r>
      <w:r w:rsidRPr="006E5867">
        <w:rPr>
          <w:rFonts w:eastAsiaTheme="minorHAnsi"/>
          <w:sz w:val="28"/>
          <w:szCs w:val="28"/>
          <w:lang w:eastAsia="en-US"/>
        </w:rPr>
        <w:t>.</w:t>
      </w:r>
    </w:p>
    <w:p w:rsidR="005E4B7E" w:rsidRPr="009203EE" w:rsidRDefault="005E4B7E" w:rsidP="005E4B7E">
      <w:pPr>
        <w:pStyle w:val="af"/>
        <w:widowControl w:val="0"/>
        <w:numPr>
          <w:ilvl w:val="0"/>
          <w:numId w:val="21"/>
        </w:numPr>
        <w:tabs>
          <w:tab w:val="left" w:pos="-142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</w:t>
      </w:r>
      <w:r w:rsidRPr="00694221">
        <w:rPr>
          <w:sz w:val="28"/>
          <w:szCs w:val="28"/>
        </w:rPr>
        <w:t>сравнительного анализа</w:t>
      </w:r>
      <w:r>
        <w:rPr>
          <w:sz w:val="28"/>
          <w:szCs w:val="28"/>
        </w:rPr>
        <w:t xml:space="preserve"> определяется норматив потерь</w:t>
      </w:r>
      <w:r w:rsidRPr="009203EE">
        <w:rPr>
          <w:sz w:val="28"/>
          <w:szCs w:val="28"/>
        </w:rPr>
        <w:t xml:space="preserve"> на соответствующ</w:t>
      </w:r>
      <w:r>
        <w:rPr>
          <w:sz w:val="28"/>
          <w:szCs w:val="28"/>
        </w:rPr>
        <w:t>ем</w:t>
      </w:r>
      <w:r w:rsidRPr="009203EE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</w:t>
      </w:r>
      <w:r w:rsidRPr="009203EE">
        <w:rPr>
          <w:sz w:val="28"/>
          <w:szCs w:val="28"/>
        </w:rPr>
        <w:t xml:space="preserve"> напряжения</w:t>
      </w:r>
      <w:r>
        <w:rPr>
          <w:sz w:val="28"/>
          <w:szCs w:val="28"/>
        </w:rPr>
        <w:t xml:space="preserve"> по следующей формуле</w:t>
      </w:r>
      <w:r w:rsidRPr="009203EE">
        <w:rPr>
          <w:sz w:val="28"/>
          <w:szCs w:val="28"/>
        </w:rPr>
        <w:t>:</w:t>
      </w:r>
    </w:p>
    <w:p w:rsidR="005E4B7E" w:rsidRPr="00B86246" w:rsidRDefault="003F0185" w:rsidP="005E4B7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iТСО(%)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∆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(%)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AB6582">
        <w:rPr>
          <w:i/>
          <w:sz w:val="28"/>
          <w:szCs w:val="28"/>
        </w:rPr>
        <w:t>,</w:t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AB6582">
        <w:rPr>
          <w:i/>
          <w:sz w:val="28"/>
          <w:szCs w:val="28"/>
        </w:rPr>
        <w:tab/>
        <w:t xml:space="preserve">   </w:t>
      </w:r>
      <w:r w:rsidR="005E4B7E">
        <w:rPr>
          <w:i/>
          <w:sz w:val="28"/>
          <w:szCs w:val="28"/>
        </w:rPr>
        <w:tab/>
      </w:r>
      <w:r w:rsidR="00AB6582">
        <w:rPr>
          <w:i/>
          <w:sz w:val="28"/>
          <w:szCs w:val="28"/>
        </w:rPr>
        <w:t xml:space="preserve">         </w:t>
      </w:r>
      <w:r w:rsidR="005E4B7E" w:rsidRPr="008A39F9">
        <w:rPr>
          <w:sz w:val="28"/>
          <w:szCs w:val="28"/>
        </w:rPr>
        <w:t>(</w:t>
      </w:r>
      <w:r w:rsidR="005E4B7E" w:rsidRPr="000D24AA">
        <w:rPr>
          <w:sz w:val="28"/>
        </w:rPr>
        <w:t>3)</w:t>
      </w:r>
    </w:p>
    <w:p w:rsidR="005E4B7E" w:rsidRDefault="005E4B7E" w:rsidP="005E4B7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F150F">
        <w:rPr>
          <w:sz w:val="28"/>
          <w:szCs w:val="28"/>
        </w:rPr>
        <w:t>де:</w:t>
      </w:r>
    </w:p>
    <w:p w:rsidR="005E4B7E" w:rsidRDefault="005E4B7E" w:rsidP="005E4B7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/>
                <w:sz w:val="28"/>
                <w:szCs w:val="28"/>
              </w:rPr>
              <m:t>(%)</m:t>
            </m:r>
          </m:sub>
        </m:sSub>
      </m:oMath>
      <w:r>
        <w:rPr>
          <w:sz w:val="28"/>
          <w:szCs w:val="28"/>
        </w:rPr>
        <w:t xml:space="preserve"> –</w:t>
      </w:r>
      <w:r w:rsidRPr="007F1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уровень фактических потерь электрической энергии </w:t>
      </w:r>
      <w:r w:rsidRPr="00CE7889">
        <w:rPr>
          <w:sz w:val="28"/>
          <w:szCs w:val="28"/>
          <w:lang w:val="en-US"/>
        </w:rPr>
        <w:t>j</w:t>
      </w:r>
      <w:r w:rsidRPr="00CE7889">
        <w:rPr>
          <w:sz w:val="28"/>
          <w:szCs w:val="28"/>
        </w:rPr>
        <w:t xml:space="preserve">-й </w:t>
      </w:r>
      <w:r>
        <w:rPr>
          <w:sz w:val="28"/>
          <w:szCs w:val="28"/>
        </w:rPr>
        <w:t xml:space="preserve">территориальной сетевой организации на </w:t>
      </w:r>
      <w:r w:rsidRPr="00CE7889">
        <w:rPr>
          <w:sz w:val="28"/>
          <w:szCs w:val="28"/>
          <w:lang w:val="en-US"/>
        </w:rPr>
        <w:t>i</w:t>
      </w:r>
      <w:r w:rsidRPr="00CE7889">
        <w:rPr>
          <w:sz w:val="28"/>
          <w:szCs w:val="28"/>
        </w:rPr>
        <w:t>-м уровне напряжения</w:t>
      </w:r>
      <w:r w:rsidRPr="008A39F9">
        <w:rPr>
          <w:sz w:val="28"/>
          <w:szCs w:val="28"/>
        </w:rPr>
        <w:t xml:space="preserve"> </w:t>
      </w:r>
      <w:r>
        <w:rPr>
          <w:sz w:val="28"/>
          <w:szCs w:val="28"/>
        </w:rPr>
        <w:t>за базовый год, %;</w:t>
      </w:r>
    </w:p>
    <w:p w:rsidR="005E4B7E" w:rsidRPr="009F4AC1" w:rsidRDefault="005E4B7E" w:rsidP="005E4B7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7F150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F150F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территориальных сетевых организаций в выборке;</w:t>
      </w:r>
    </w:p>
    <w:p w:rsidR="005E4B7E" w:rsidRDefault="005E4B7E" w:rsidP="005E4B7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9F4AC1">
        <w:rPr>
          <w:sz w:val="28"/>
          <w:szCs w:val="28"/>
        </w:rPr>
        <w:t xml:space="preserve">i </w:t>
      </w:r>
      <w:r>
        <w:rPr>
          <w:sz w:val="28"/>
          <w:szCs w:val="28"/>
        </w:rPr>
        <w:t>–</w:t>
      </w:r>
      <w:r w:rsidRPr="006A2B91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 напряжения</w:t>
      </w:r>
      <w:r w:rsidRPr="006E5867">
        <w:rPr>
          <w:rFonts w:eastAsiaTheme="minorHAnsi"/>
          <w:sz w:val="28"/>
          <w:szCs w:val="28"/>
          <w:lang w:eastAsia="en-US"/>
        </w:rPr>
        <w:t>.</w:t>
      </w:r>
    </w:p>
    <w:p w:rsidR="005E4B7E" w:rsidRPr="00E35A63" w:rsidRDefault="005E4B7E" w:rsidP="00AB6582">
      <w:pPr>
        <w:tabs>
          <w:tab w:val="left" w:pos="851"/>
        </w:tabs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E35A63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. </w:t>
      </w:r>
      <w:r w:rsidRPr="00615C6C">
        <w:rPr>
          <w:b/>
          <w:sz w:val="28"/>
          <w:szCs w:val="28"/>
        </w:rPr>
        <w:t xml:space="preserve">Определение нормативов потерь электрической энергии при ее передаче по электрическим сетям </w:t>
      </w:r>
      <w:r>
        <w:rPr>
          <w:b/>
          <w:sz w:val="28"/>
          <w:szCs w:val="28"/>
        </w:rPr>
        <w:t xml:space="preserve">на </w:t>
      </w:r>
      <w:r w:rsidRPr="008E7343">
        <w:rPr>
          <w:b/>
          <w:sz w:val="28"/>
          <w:szCs w:val="28"/>
        </w:rPr>
        <w:t>основании технологических потерь электрической энергии</w:t>
      </w:r>
    </w:p>
    <w:p w:rsidR="00D2771F" w:rsidRDefault="005E4B7E" w:rsidP="00B80055">
      <w:pPr>
        <w:pStyle w:val="af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D1211">
        <w:rPr>
          <w:sz w:val="28"/>
          <w:szCs w:val="28"/>
        </w:rPr>
        <w:t>Нормативы потерь на основании технологических потерь электрической энергии</w:t>
      </w:r>
      <w:r w:rsidR="000D7D71">
        <w:rPr>
          <w:sz w:val="28"/>
          <w:szCs w:val="28"/>
        </w:rPr>
        <w:t xml:space="preserve"> </w:t>
      </w:r>
      <w:r w:rsidR="000D7D71" w:rsidRPr="00F353C9">
        <w:rPr>
          <w:sz w:val="28"/>
          <w:szCs w:val="28"/>
        </w:rPr>
        <w:t xml:space="preserve">при ее передаче по </w:t>
      </w:r>
      <w:r w:rsidR="000D7D71">
        <w:rPr>
          <w:sz w:val="28"/>
          <w:szCs w:val="20"/>
        </w:rPr>
        <w:t>электрическим сетям</w:t>
      </w:r>
      <w:r w:rsidRPr="002D1211">
        <w:rPr>
          <w:sz w:val="28"/>
          <w:szCs w:val="28"/>
        </w:rPr>
        <w:t xml:space="preserve"> </w:t>
      </w:r>
      <w:r w:rsidR="00D2771F">
        <w:rPr>
          <w:sz w:val="28"/>
          <w:szCs w:val="28"/>
        </w:rPr>
        <w:t>определяются:</w:t>
      </w:r>
    </w:p>
    <w:p w:rsidR="00D2771F" w:rsidRDefault="00B80055" w:rsidP="0057647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 w:rsidR="000D7D71">
        <w:rPr>
          <w:sz w:val="28"/>
          <w:szCs w:val="28"/>
        </w:rPr>
        <w:t xml:space="preserve"> </w:t>
      </w:r>
      <w:r w:rsidR="00D2771F">
        <w:rPr>
          <w:sz w:val="28"/>
          <w:szCs w:val="28"/>
        </w:rPr>
        <w:t>с</w:t>
      </w:r>
      <w:r w:rsidR="00D2771F" w:rsidRPr="00576478">
        <w:rPr>
          <w:rFonts w:eastAsiaTheme="minorHAnsi"/>
          <w:sz w:val="28"/>
          <w:szCs w:val="28"/>
          <w:lang w:eastAsia="en-US"/>
        </w:rPr>
        <w:t xml:space="preserve"> </w:t>
      </w:r>
      <w:r w:rsidR="00D2771F">
        <w:rPr>
          <w:rFonts w:eastAsiaTheme="minorHAnsi"/>
          <w:sz w:val="28"/>
          <w:szCs w:val="28"/>
          <w:lang w:eastAsia="en-US"/>
        </w:rPr>
        <w:t>дифференциацией</w:t>
      </w:r>
      <w:r w:rsidR="00D2771F" w:rsidRPr="00576478">
        <w:rPr>
          <w:rFonts w:eastAsiaTheme="minorHAnsi"/>
          <w:sz w:val="28"/>
          <w:szCs w:val="28"/>
          <w:lang w:eastAsia="en-US"/>
        </w:rPr>
        <w:t xml:space="preserve"> </w:t>
      </w:r>
      <w:r w:rsidR="00D2771F">
        <w:rPr>
          <w:rFonts w:eastAsiaTheme="minorHAnsi"/>
          <w:sz w:val="28"/>
          <w:szCs w:val="28"/>
          <w:lang w:eastAsia="en-US"/>
        </w:rPr>
        <w:t xml:space="preserve">по классам напряжения </w:t>
      </w:r>
      <w:r w:rsidR="00D2771F" w:rsidRPr="00576478">
        <w:rPr>
          <w:rFonts w:eastAsiaTheme="minorHAnsi"/>
          <w:sz w:val="28"/>
          <w:szCs w:val="28"/>
          <w:lang w:eastAsia="en-US"/>
        </w:rPr>
        <w:t xml:space="preserve">на уровне напряжения ВН: 220 (110) кВ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="00D2771F" w:rsidRPr="00576478">
        <w:rPr>
          <w:rFonts w:eastAsiaTheme="minorHAnsi"/>
          <w:sz w:val="28"/>
          <w:szCs w:val="28"/>
          <w:lang w:eastAsia="en-US"/>
        </w:rPr>
        <w:t xml:space="preserve"> 220 кВ и ниже) и 330 (400, 500, 750, 800, 1</w:t>
      </w:r>
      <w:r w:rsidR="00AB6582">
        <w:rPr>
          <w:rFonts w:eastAsiaTheme="minorHAnsi"/>
          <w:sz w:val="28"/>
          <w:szCs w:val="28"/>
          <w:lang w:eastAsia="en-US"/>
        </w:rPr>
        <w:t> </w:t>
      </w:r>
      <w:r w:rsidR="00D2771F" w:rsidRPr="00576478">
        <w:rPr>
          <w:rFonts w:eastAsiaTheme="minorHAnsi"/>
          <w:sz w:val="28"/>
          <w:szCs w:val="28"/>
          <w:lang w:eastAsia="en-US"/>
        </w:rPr>
        <w:t xml:space="preserve">150) кВ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="00D2771F" w:rsidRPr="00576478">
        <w:rPr>
          <w:rFonts w:eastAsiaTheme="minorHAnsi"/>
          <w:sz w:val="28"/>
          <w:szCs w:val="28"/>
          <w:lang w:eastAsia="en-US"/>
        </w:rPr>
        <w:t xml:space="preserve"> 330 кВ и выше)</w:t>
      </w:r>
      <w:r w:rsidR="00D2771F">
        <w:rPr>
          <w:rFonts w:eastAsiaTheme="minorHAnsi"/>
          <w:sz w:val="28"/>
          <w:szCs w:val="28"/>
          <w:lang w:eastAsia="en-US"/>
        </w:rPr>
        <w:t xml:space="preserve"> </w:t>
      </w:r>
      <w:r w:rsidR="00D2771F" w:rsidRPr="003259A1">
        <w:rPr>
          <w:sz w:val="28"/>
          <w:szCs w:val="20"/>
        </w:rPr>
        <w:t>при передаче электрической энергии по единой национальной (общероссийской) электрической сети (далее – ЕНЭС)</w:t>
      </w:r>
      <w:r w:rsidR="00D2771F">
        <w:rPr>
          <w:sz w:val="28"/>
          <w:szCs w:val="20"/>
        </w:rPr>
        <w:t>;</w:t>
      </w:r>
    </w:p>
    <w:p w:rsidR="00420C1A" w:rsidRDefault="00B8005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D7D71">
        <w:rPr>
          <w:sz w:val="28"/>
          <w:szCs w:val="28"/>
        </w:rPr>
        <w:t xml:space="preserve"> без дифференциации по классам напряжения на</w:t>
      </w:r>
      <w:r w:rsidR="000D7D71" w:rsidRPr="00DF7DAF">
        <w:rPr>
          <w:sz w:val="28"/>
          <w:szCs w:val="28"/>
        </w:rPr>
        <w:t xml:space="preserve"> уровн</w:t>
      </w:r>
      <w:r w:rsidR="000D7D71">
        <w:rPr>
          <w:sz w:val="28"/>
          <w:szCs w:val="28"/>
        </w:rPr>
        <w:t>е</w:t>
      </w:r>
      <w:r w:rsidR="000D7D71" w:rsidRPr="00DF7DAF">
        <w:rPr>
          <w:sz w:val="28"/>
          <w:szCs w:val="28"/>
        </w:rPr>
        <w:t xml:space="preserve"> напряжения ВН</w:t>
      </w:r>
      <w:r w:rsidR="000D7D71" w:rsidRPr="00DF7DAF" w:rsidDel="00A81834">
        <w:rPr>
          <w:sz w:val="28"/>
          <w:szCs w:val="28"/>
        </w:rPr>
        <w:t xml:space="preserve"> </w:t>
      </w:r>
      <w:r w:rsidR="00D2771F">
        <w:rPr>
          <w:sz w:val="28"/>
          <w:szCs w:val="28"/>
        </w:rPr>
        <w:t>при передаче электрической энергии по электрическим сетям</w:t>
      </w:r>
      <w:r w:rsidR="00AB6582">
        <w:rPr>
          <w:sz w:val="28"/>
          <w:szCs w:val="28"/>
        </w:rPr>
        <w:t>,</w:t>
      </w:r>
      <w:r w:rsidR="00D2771F">
        <w:rPr>
          <w:sz w:val="28"/>
          <w:szCs w:val="28"/>
        </w:rPr>
        <w:t xml:space="preserve"> не относящимся к ЕНЭС</w:t>
      </w:r>
      <w:r w:rsidR="005E4B7E" w:rsidRPr="00576478">
        <w:rPr>
          <w:sz w:val="28"/>
          <w:szCs w:val="28"/>
        </w:rPr>
        <w:t>.</w:t>
      </w:r>
    </w:p>
    <w:p w:rsidR="005E4B7E" w:rsidRDefault="005E4B7E" w:rsidP="005E4B7E">
      <w:pPr>
        <w:pStyle w:val="af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353C9">
        <w:rPr>
          <w:sz w:val="28"/>
          <w:szCs w:val="28"/>
        </w:rPr>
        <w:t xml:space="preserve">асчет технологических потерь электрической энергии при ее передаче по </w:t>
      </w:r>
      <w:r>
        <w:rPr>
          <w:sz w:val="28"/>
          <w:szCs w:val="20"/>
        </w:rPr>
        <w:t>электрическим сетям</w:t>
      </w:r>
      <w:r w:rsidRPr="00F353C9">
        <w:rPr>
          <w:sz w:val="28"/>
          <w:szCs w:val="28"/>
        </w:rPr>
        <w:t xml:space="preserve"> осуществляется в соответствии с Инструкцией.</w:t>
      </w:r>
    </w:p>
    <w:p w:rsidR="005E4B7E" w:rsidRPr="00EC18E3" w:rsidRDefault="005E4B7E" w:rsidP="005E4B7E">
      <w:pPr>
        <w:pStyle w:val="af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D1211">
        <w:rPr>
          <w:sz w:val="28"/>
          <w:szCs w:val="28"/>
        </w:rPr>
        <w:t>орматив потерь на основании технологических потерь электрической энергии</w:t>
      </w:r>
      <w:r w:rsidRPr="00EC1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территориальной сетевой организации </w:t>
      </w:r>
      <w:r w:rsidRPr="003F362A">
        <w:rPr>
          <w:sz w:val="28"/>
          <w:szCs w:val="28"/>
        </w:rPr>
        <w:t>определя</w:t>
      </w:r>
      <w:r>
        <w:rPr>
          <w:sz w:val="28"/>
          <w:szCs w:val="28"/>
        </w:rPr>
        <w:t>е</w:t>
      </w:r>
      <w:r w:rsidRPr="003F362A">
        <w:rPr>
          <w:sz w:val="28"/>
          <w:szCs w:val="28"/>
        </w:rPr>
        <w:t xml:space="preserve">тся </w:t>
      </w:r>
      <w:r w:rsidRPr="00905F51">
        <w:rPr>
          <w:rFonts w:eastAsiaTheme="minorHAnsi"/>
          <w:sz w:val="28"/>
          <w:szCs w:val="28"/>
          <w:lang w:eastAsia="en-US"/>
        </w:rPr>
        <w:t>в отношении совокупности линий электропередачи и иных объектов электросетевого хозяйства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на</w:t>
      </w:r>
      <w:r w:rsidRPr="002D121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</w:t>
      </w:r>
      <w:r w:rsidRPr="002D1211">
        <w:rPr>
          <w:sz w:val="28"/>
          <w:szCs w:val="28"/>
        </w:rPr>
        <w:t xml:space="preserve"> напряжения</w:t>
      </w:r>
      <w:r>
        <w:rPr>
          <w:sz w:val="28"/>
          <w:szCs w:val="28"/>
        </w:rPr>
        <w:t xml:space="preserve"> ВН</w:t>
      </w:r>
      <w:r w:rsidRPr="00905F51">
        <w:rPr>
          <w:rFonts w:eastAsiaTheme="minorHAnsi"/>
          <w:sz w:val="28"/>
          <w:szCs w:val="28"/>
          <w:lang w:eastAsia="en-US"/>
        </w:rPr>
        <w:t xml:space="preserve">, принадлежащих соответствующей </w:t>
      </w:r>
      <w:r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Pr="00905F51">
        <w:rPr>
          <w:rFonts w:eastAsiaTheme="minorHAnsi"/>
          <w:sz w:val="28"/>
          <w:szCs w:val="28"/>
          <w:lang w:eastAsia="en-US"/>
        </w:rPr>
        <w:t>сетевой организации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в процентах </w:t>
      </w:r>
      <w:r w:rsidRPr="00B63478">
        <w:rPr>
          <w:sz w:val="28"/>
          <w:szCs w:val="28"/>
        </w:rPr>
        <w:t xml:space="preserve">от поступления электрической энергии в </w:t>
      </w:r>
      <w:r>
        <w:rPr>
          <w:sz w:val="28"/>
          <w:szCs w:val="28"/>
        </w:rPr>
        <w:t xml:space="preserve">электрическую </w:t>
      </w:r>
      <w:r w:rsidRPr="00B63478">
        <w:rPr>
          <w:sz w:val="28"/>
          <w:szCs w:val="28"/>
        </w:rPr>
        <w:t xml:space="preserve">сеть за вычетом объема электрической энергии, </w:t>
      </w:r>
      <w:r>
        <w:rPr>
          <w:sz w:val="28"/>
          <w:szCs w:val="28"/>
        </w:rPr>
        <w:t>отпущенного через</w:t>
      </w:r>
      <w:r w:rsidRPr="00B6347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объекты</w:t>
      </w:r>
      <w:r w:rsidRPr="00B63478">
        <w:rPr>
          <w:rFonts w:eastAsiaTheme="minorHAnsi"/>
          <w:sz w:val="28"/>
          <w:szCs w:val="28"/>
          <w:lang w:eastAsia="en-US"/>
        </w:rPr>
        <w:t xml:space="preserve"> «последней мили»</w:t>
      </w:r>
      <w:r>
        <w:rPr>
          <w:rFonts w:eastAsiaTheme="minorHAnsi"/>
          <w:sz w:val="28"/>
          <w:szCs w:val="28"/>
          <w:lang w:eastAsia="en-US"/>
        </w:rPr>
        <w:t>, по формуле:</w:t>
      </w:r>
    </w:p>
    <w:p w:rsidR="005E4B7E" w:rsidRPr="00B86246" w:rsidRDefault="003F0185" w:rsidP="005E4B7E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993"/>
        <w:jc w:val="both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/>
                <w:sz w:val="28"/>
                <w:szCs w:val="28"/>
              </w:rPr>
              <m:t>ТПЭ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ТПЭ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jППС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×100 %,</m:t>
        </m:r>
      </m:oMath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AB6582">
        <w:rPr>
          <w:i/>
          <w:sz w:val="28"/>
          <w:szCs w:val="28"/>
        </w:rPr>
        <w:tab/>
        <w:t xml:space="preserve">  </w:t>
      </w:r>
      <w:r w:rsidR="00033CF6">
        <w:rPr>
          <w:i/>
          <w:sz w:val="28"/>
          <w:szCs w:val="28"/>
        </w:rPr>
        <w:tab/>
        <w:t xml:space="preserve">  </w:t>
      </w:r>
      <w:r w:rsidR="00AB6582">
        <w:rPr>
          <w:i/>
          <w:sz w:val="28"/>
          <w:szCs w:val="28"/>
        </w:rPr>
        <w:t xml:space="preserve">       </w:t>
      </w:r>
      <w:r w:rsidR="005E4B7E" w:rsidRPr="00C26F4C">
        <w:rPr>
          <w:sz w:val="28"/>
          <w:szCs w:val="28"/>
        </w:rPr>
        <w:t>(</w:t>
      </w:r>
      <w:r w:rsidR="005E4B7E">
        <w:rPr>
          <w:sz w:val="28"/>
          <w:szCs w:val="28"/>
        </w:rPr>
        <w:t>4</w:t>
      </w:r>
      <w:r w:rsidR="005E4B7E" w:rsidRPr="00C26F4C">
        <w:rPr>
          <w:sz w:val="28"/>
          <w:szCs w:val="28"/>
        </w:rPr>
        <w:t>)</w:t>
      </w:r>
    </w:p>
    <w:p w:rsidR="005E4B7E" w:rsidRDefault="005E4B7E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2B91">
        <w:rPr>
          <w:sz w:val="28"/>
          <w:szCs w:val="28"/>
        </w:rPr>
        <w:t>где:</w:t>
      </w:r>
    </w:p>
    <w:p w:rsidR="005E4B7E" w:rsidRPr="00D90CF5" w:rsidRDefault="003F0185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993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/>
                <w:sz w:val="28"/>
                <w:szCs w:val="28"/>
              </w:rPr>
              <m:t>ТПЭ</m:t>
            </m:r>
          </m:sub>
        </m:sSub>
      </m:oMath>
      <w:r w:rsidR="005E4B7E">
        <w:rPr>
          <w:sz w:val="28"/>
          <w:szCs w:val="28"/>
        </w:rPr>
        <w:t xml:space="preserve"> – </w:t>
      </w:r>
      <w:r w:rsidR="005E4B7E" w:rsidRPr="00F353C9">
        <w:rPr>
          <w:sz w:val="28"/>
          <w:szCs w:val="28"/>
        </w:rPr>
        <w:t>технологически</w:t>
      </w:r>
      <w:r w:rsidR="005E4B7E">
        <w:rPr>
          <w:sz w:val="28"/>
          <w:szCs w:val="28"/>
        </w:rPr>
        <w:t>е</w:t>
      </w:r>
      <w:r w:rsidR="005E4B7E" w:rsidRPr="00F353C9">
        <w:rPr>
          <w:sz w:val="28"/>
          <w:szCs w:val="28"/>
        </w:rPr>
        <w:t xml:space="preserve"> потер</w:t>
      </w:r>
      <w:r w:rsidR="005E4B7E">
        <w:rPr>
          <w:sz w:val="28"/>
          <w:szCs w:val="28"/>
        </w:rPr>
        <w:t>и</w:t>
      </w:r>
      <w:r w:rsidR="005E4B7E" w:rsidRPr="00F353C9">
        <w:rPr>
          <w:sz w:val="28"/>
          <w:szCs w:val="28"/>
        </w:rPr>
        <w:t xml:space="preserve"> электрической энергии </w:t>
      </w:r>
      <w:r w:rsidR="005E4B7E">
        <w:rPr>
          <w:sz w:val="28"/>
          <w:szCs w:val="28"/>
        </w:rPr>
        <w:t xml:space="preserve">в электрических сетях </w:t>
      </w:r>
      <w:r w:rsidR="005E4B7E" w:rsidRPr="00CE7889">
        <w:rPr>
          <w:sz w:val="28"/>
          <w:szCs w:val="28"/>
          <w:lang w:val="en-US"/>
        </w:rPr>
        <w:t>j</w:t>
      </w:r>
      <w:r w:rsidR="005E4B7E" w:rsidRPr="00CE7889">
        <w:rPr>
          <w:sz w:val="28"/>
          <w:szCs w:val="28"/>
        </w:rPr>
        <w:t xml:space="preserve">-й </w:t>
      </w:r>
      <w:r w:rsidR="005E4B7E">
        <w:rPr>
          <w:sz w:val="28"/>
          <w:szCs w:val="28"/>
        </w:rPr>
        <w:t xml:space="preserve">территориальной сетевой организации по </w:t>
      </w:r>
      <w:r w:rsidR="005E4B7E" w:rsidRPr="00905F51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</w:t>
      </w:r>
      <w:r w:rsidR="005E4B7E">
        <w:rPr>
          <w:rFonts w:eastAsiaTheme="minorHAnsi"/>
          <w:sz w:val="28"/>
          <w:szCs w:val="28"/>
          <w:lang w:eastAsia="en-US"/>
        </w:rPr>
        <w:t xml:space="preserve"> </w:t>
      </w:r>
      <w:r w:rsidR="005E4B7E">
        <w:rPr>
          <w:sz w:val="28"/>
          <w:szCs w:val="28"/>
        </w:rPr>
        <w:t>на</w:t>
      </w:r>
      <w:r w:rsidR="005E4B7E" w:rsidRPr="002D1211">
        <w:rPr>
          <w:sz w:val="28"/>
          <w:szCs w:val="28"/>
        </w:rPr>
        <w:t xml:space="preserve"> уровн</w:t>
      </w:r>
      <w:r w:rsidR="005E4B7E">
        <w:rPr>
          <w:sz w:val="28"/>
          <w:szCs w:val="28"/>
        </w:rPr>
        <w:t>е</w:t>
      </w:r>
      <w:r w:rsidR="005E4B7E" w:rsidRPr="002D1211">
        <w:rPr>
          <w:sz w:val="28"/>
          <w:szCs w:val="28"/>
        </w:rPr>
        <w:t xml:space="preserve"> напряжения</w:t>
      </w:r>
      <w:r w:rsidR="005E4B7E">
        <w:rPr>
          <w:sz w:val="28"/>
          <w:szCs w:val="28"/>
        </w:rPr>
        <w:t xml:space="preserve"> ВН</w:t>
      </w:r>
      <w:r w:rsidR="005E4B7E" w:rsidRPr="00905F51">
        <w:rPr>
          <w:rFonts w:eastAsiaTheme="minorHAnsi"/>
          <w:sz w:val="28"/>
          <w:szCs w:val="28"/>
          <w:lang w:eastAsia="en-US"/>
        </w:rPr>
        <w:t xml:space="preserve">, принадлежащих соответствующей </w:t>
      </w:r>
      <w:r w:rsidR="005E4B7E"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="005E4B7E" w:rsidRPr="00905F51">
        <w:rPr>
          <w:rFonts w:eastAsiaTheme="minorHAnsi"/>
          <w:sz w:val="28"/>
          <w:szCs w:val="28"/>
          <w:lang w:eastAsia="en-US"/>
        </w:rPr>
        <w:t>сетевой организации</w:t>
      </w:r>
      <w:r w:rsidR="005E4B7E">
        <w:rPr>
          <w:sz w:val="28"/>
          <w:szCs w:val="28"/>
        </w:rPr>
        <w:t>, млн кВт∙ч</w:t>
      </w:r>
      <w:r w:rsidR="005E4B7E">
        <w:rPr>
          <w:rFonts w:eastAsiaTheme="minorHAnsi"/>
          <w:sz w:val="28"/>
          <w:szCs w:val="28"/>
          <w:lang w:eastAsia="en-US"/>
        </w:rPr>
        <w:t>;</w:t>
      </w:r>
    </w:p>
    <w:p w:rsidR="005E4B7E" w:rsidRDefault="003F0185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993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jППС</m:t>
            </m:r>
          </m:sub>
        </m:sSub>
      </m:oMath>
      <w:r w:rsidR="005E4B7E">
        <w:rPr>
          <w:sz w:val="28"/>
          <w:szCs w:val="28"/>
        </w:rPr>
        <w:t xml:space="preserve"> – поступление электрической энергии в электрическую сеть</w:t>
      </w:r>
      <w:r w:rsidR="005E4B7E" w:rsidRPr="00B63478">
        <w:rPr>
          <w:sz w:val="28"/>
          <w:szCs w:val="28"/>
        </w:rPr>
        <w:t xml:space="preserve"> </w:t>
      </w:r>
      <w:r w:rsidR="005E4B7E" w:rsidRPr="00CE7889">
        <w:rPr>
          <w:sz w:val="28"/>
          <w:szCs w:val="28"/>
          <w:lang w:val="en-US"/>
        </w:rPr>
        <w:t>j</w:t>
      </w:r>
      <w:r w:rsidR="005E4B7E" w:rsidRPr="00CE7889">
        <w:rPr>
          <w:sz w:val="28"/>
          <w:szCs w:val="28"/>
        </w:rPr>
        <w:t xml:space="preserve">-й </w:t>
      </w:r>
      <w:r w:rsidR="005E4B7E">
        <w:rPr>
          <w:sz w:val="28"/>
          <w:szCs w:val="28"/>
        </w:rPr>
        <w:t>территориальной сетевой организации на</w:t>
      </w:r>
      <w:r w:rsidR="005E4B7E" w:rsidRPr="002D1211">
        <w:rPr>
          <w:sz w:val="28"/>
          <w:szCs w:val="28"/>
        </w:rPr>
        <w:t xml:space="preserve"> уровн</w:t>
      </w:r>
      <w:r w:rsidR="005E4B7E">
        <w:rPr>
          <w:sz w:val="28"/>
          <w:szCs w:val="28"/>
        </w:rPr>
        <w:t>е</w:t>
      </w:r>
      <w:r w:rsidR="005E4B7E" w:rsidRPr="002D1211">
        <w:rPr>
          <w:sz w:val="28"/>
          <w:szCs w:val="28"/>
        </w:rPr>
        <w:t xml:space="preserve"> напряжения</w:t>
      </w:r>
      <w:r w:rsidR="005E4B7E">
        <w:rPr>
          <w:sz w:val="28"/>
          <w:szCs w:val="28"/>
        </w:rPr>
        <w:t xml:space="preserve"> ВН</w:t>
      </w:r>
      <w:r w:rsidR="005E4B7E" w:rsidRPr="00CE7889">
        <w:rPr>
          <w:sz w:val="28"/>
          <w:szCs w:val="28"/>
        </w:rPr>
        <w:t xml:space="preserve"> за вычетом объема электрической энергии</w:t>
      </w:r>
      <w:r w:rsidR="005E4B7E">
        <w:rPr>
          <w:sz w:val="28"/>
          <w:szCs w:val="28"/>
        </w:rPr>
        <w:t>, отпускаемого через</w:t>
      </w:r>
      <w:r w:rsidR="005E4B7E" w:rsidRPr="00CE7889">
        <w:rPr>
          <w:sz w:val="28"/>
          <w:szCs w:val="28"/>
        </w:rPr>
        <w:t xml:space="preserve"> </w:t>
      </w:r>
      <w:r w:rsidR="005E4B7E">
        <w:rPr>
          <w:rFonts w:eastAsiaTheme="minorHAnsi"/>
          <w:sz w:val="28"/>
          <w:szCs w:val="28"/>
          <w:lang w:eastAsia="en-US"/>
        </w:rPr>
        <w:t>объекты</w:t>
      </w:r>
      <w:r w:rsidR="005E4B7E" w:rsidRPr="00CE7889">
        <w:rPr>
          <w:rFonts w:eastAsiaTheme="minorHAnsi"/>
          <w:sz w:val="28"/>
          <w:szCs w:val="28"/>
          <w:lang w:eastAsia="en-US"/>
        </w:rPr>
        <w:t xml:space="preserve"> «последней мили» на соответствующем уровне напряжения</w:t>
      </w:r>
      <w:r w:rsidR="005E4B7E">
        <w:rPr>
          <w:rFonts w:eastAsiaTheme="minorHAnsi"/>
          <w:sz w:val="28"/>
          <w:szCs w:val="28"/>
          <w:lang w:eastAsia="en-US"/>
        </w:rPr>
        <w:t>,</w:t>
      </w:r>
      <w:r w:rsidR="005E4B7E">
        <w:rPr>
          <w:sz w:val="28"/>
          <w:szCs w:val="28"/>
        </w:rPr>
        <w:t xml:space="preserve"> в планируемом периоде</w:t>
      </w:r>
      <w:r w:rsidR="005E4B7E">
        <w:rPr>
          <w:rFonts w:eastAsiaTheme="minorHAnsi"/>
          <w:sz w:val="28"/>
          <w:szCs w:val="28"/>
          <w:lang w:eastAsia="en-US"/>
        </w:rPr>
        <w:t>,</w:t>
      </w:r>
      <w:r w:rsidR="005E4B7E" w:rsidRPr="00CE7889">
        <w:rPr>
          <w:rFonts w:eastAsiaTheme="minorHAnsi"/>
          <w:sz w:val="28"/>
          <w:szCs w:val="28"/>
          <w:lang w:eastAsia="en-US"/>
        </w:rPr>
        <w:t xml:space="preserve"> </w:t>
      </w:r>
      <w:r w:rsidR="005E4B7E">
        <w:rPr>
          <w:sz w:val="28"/>
          <w:szCs w:val="28"/>
        </w:rPr>
        <w:t>млн кВт∙ч.</w:t>
      </w:r>
    </w:p>
    <w:p w:rsidR="005E4B7E" w:rsidRPr="00D61890" w:rsidRDefault="005E4B7E" w:rsidP="005E4B7E">
      <w:pPr>
        <w:pStyle w:val="af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0"/>
        </w:rPr>
      </w:pPr>
      <w:r w:rsidRPr="006F5370">
        <w:rPr>
          <w:sz w:val="28"/>
          <w:szCs w:val="20"/>
        </w:rPr>
        <w:t>Норматив потерь</w:t>
      </w:r>
      <w:r>
        <w:rPr>
          <w:sz w:val="28"/>
          <w:szCs w:val="28"/>
        </w:rPr>
        <w:t xml:space="preserve"> </w:t>
      </w:r>
      <w:r w:rsidRPr="006F5370">
        <w:rPr>
          <w:sz w:val="28"/>
          <w:szCs w:val="20"/>
        </w:rPr>
        <w:t>при передаче</w:t>
      </w:r>
      <w:r w:rsidR="000D7D71">
        <w:rPr>
          <w:sz w:val="28"/>
          <w:szCs w:val="20"/>
        </w:rPr>
        <w:t xml:space="preserve"> электрической энергии</w:t>
      </w:r>
      <w:r w:rsidRPr="001854A7">
        <w:rPr>
          <w:sz w:val="28"/>
          <w:szCs w:val="20"/>
        </w:rPr>
        <w:t xml:space="preserve"> по</w:t>
      </w:r>
      <w:r w:rsidRPr="006F5370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ЕНЭС для территориальной сетевой организации </w:t>
      </w:r>
      <w:r w:rsidRPr="006F5370">
        <w:rPr>
          <w:sz w:val="28"/>
          <w:szCs w:val="20"/>
        </w:rPr>
        <w:t>определяется</w:t>
      </w:r>
      <w:r>
        <w:rPr>
          <w:sz w:val="28"/>
          <w:szCs w:val="20"/>
        </w:rPr>
        <w:t xml:space="preserve"> </w:t>
      </w:r>
      <w:r w:rsidRPr="00905F51">
        <w:rPr>
          <w:rFonts w:eastAsiaTheme="minorHAnsi"/>
          <w:sz w:val="28"/>
          <w:szCs w:val="28"/>
          <w:lang w:eastAsia="en-US"/>
        </w:rPr>
        <w:t>в отношении совокупности линий электропередачи и иных объектов электросетевого хозяйства</w:t>
      </w:r>
      <w:r>
        <w:rPr>
          <w:rFonts w:eastAsiaTheme="minorHAnsi"/>
          <w:sz w:val="28"/>
          <w:szCs w:val="28"/>
          <w:lang w:eastAsia="en-US"/>
        </w:rPr>
        <w:t xml:space="preserve">, входящих в ЕНЭС и </w:t>
      </w:r>
      <w:r w:rsidRPr="00905F51">
        <w:rPr>
          <w:rFonts w:eastAsiaTheme="minorHAnsi"/>
          <w:sz w:val="28"/>
          <w:szCs w:val="28"/>
          <w:lang w:eastAsia="en-US"/>
        </w:rPr>
        <w:t xml:space="preserve">принадлежащих соответствующей </w:t>
      </w:r>
      <w:r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Pr="00905F51">
        <w:rPr>
          <w:rFonts w:eastAsiaTheme="minorHAnsi"/>
          <w:sz w:val="28"/>
          <w:szCs w:val="28"/>
          <w:lang w:eastAsia="en-US"/>
        </w:rPr>
        <w:t>сетевой организации</w:t>
      </w:r>
      <w:r w:rsidR="00AB658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D7D71">
        <w:rPr>
          <w:rFonts w:eastAsiaTheme="minorHAnsi"/>
          <w:sz w:val="28"/>
          <w:szCs w:val="28"/>
          <w:lang w:eastAsia="en-US"/>
        </w:rPr>
        <w:t>с дифференциацией по классам напряжения на уров</w:t>
      </w:r>
      <w:r>
        <w:rPr>
          <w:rFonts w:eastAsiaTheme="minorHAnsi"/>
          <w:sz w:val="28"/>
          <w:szCs w:val="28"/>
          <w:lang w:eastAsia="en-US"/>
        </w:rPr>
        <w:t xml:space="preserve">не напряжения </w:t>
      </w:r>
      <w:r w:rsidR="000D7D71">
        <w:rPr>
          <w:rFonts w:eastAsiaTheme="minorHAnsi"/>
          <w:sz w:val="28"/>
          <w:szCs w:val="28"/>
          <w:lang w:eastAsia="en-US"/>
        </w:rPr>
        <w:t xml:space="preserve">ВН: </w:t>
      </w:r>
      <w:r>
        <w:rPr>
          <w:rFonts w:eastAsiaTheme="minorHAnsi"/>
          <w:sz w:val="28"/>
          <w:szCs w:val="28"/>
          <w:lang w:eastAsia="en-US"/>
        </w:rPr>
        <w:t>220 кВ и ниже</w:t>
      </w:r>
      <w:r w:rsidR="000D7D7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330 кВ и выше, </w:t>
      </w:r>
      <w:r>
        <w:rPr>
          <w:sz w:val="28"/>
          <w:szCs w:val="28"/>
        </w:rPr>
        <w:t xml:space="preserve">в процентах </w:t>
      </w:r>
      <w:r w:rsidRPr="00B63478">
        <w:rPr>
          <w:sz w:val="28"/>
          <w:szCs w:val="28"/>
        </w:rPr>
        <w:t xml:space="preserve">от </w:t>
      </w:r>
      <w:r>
        <w:rPr>
          <w:sz w:val="28"/>
          <w:szCs w:val="28"/>
        </w:rPr>
        <w:t>отпуска</w:t>
      </w:r>
      <w:r w:rsidRPr="00B63478">
        <w:rPr>
          <w:sz w:val="28"/>
          <w:szCs w:val="28"/>
        </w:rPr>
        <w:t xml:space="preserve"> электрической энергии </w:t>
      </w:r>
      <w:r>
        <w:rPr>
          <w:sz w:val="28"/>
          <w:szCs w:val="28"/>
        </w:rPr>
        <w:t>из сети потребителям услуг по передаче по ЕНЭС по формуле:</w:t>
      </w:r>
    </w:p>
    <w:p w:rsidR="005E4B7E" w:rsidRPr="00B86246" w:rsidRDefault="005E4B7E" w:rsidP="005E4B7E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900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∆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  <m:r>
              <w:rPr>
                <w:rFonts w:ascii="Cambria Math" w:hAnsi="Cambria Math"/>
                <w:sz w:val="28"/>
                <w:szCs w:val="28"/>
              </w:rPr>
              <m:t>ТПЭ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ЕНЭС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ТПЭ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ЕНЭС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ППС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ЕНЭС</m:t>
                </m:r>
              </m:sup>
            </m:sSubSup>
          </m:den>
        </m:f>
        <m:r>
          <w:rPr>
            <w:rFonts w:ascii="Cambria Math" w:hAnsi="Cambria Math"/>
            <w:sz w:val="28"/>
            <w:szCs w:val="28"/>
          </w:rPr>
          <m:t>×100 %,</m:t>
        </m:r>
      </m:oMath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8C5D75">
        <w:rPr>
          <w:i/>
          <w:sz w:val="28"/>
          <w:szCs w:val="28"/>
        </w:rPr>
        <w:tab/>
      </w:r>
      <w:r w:rsidR="00033CF6">
        <w:rPr>
          <w:i/>
          <w:sz w:val="28"/>
          <w:szCs w:val="28"/>
        </w:rPr>
        <w:tab/>
      </w:r>
      <w:r w:rsidR="008C5D75">
        <w:rPr>
          <w:i/>
          <w:sz w:val="28"/>
          <w:szCs w:val="28"/>
        </w:rPr>
        <w:t xml:space="preserve">         </w:t>
      </w:r>
      <w:r w:rsidRPr="00C26F4C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C26F4C">
        <w:rPr>
          <w:sz w:val="28"/>
          <w:szCs w:val="28"/>
        </w:rPr>
        <w:t>)</w:t>
      </w:r>
    </w:p>
    <w:p w:rsidR="005E4B7E" w:rsidRPr="00D61890" w:rsidRDefault="005E4B7E" w:rsidP="00AB658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90">
        <w:rPr>
          <w:sz w:val="28"/>
          <w:szCs w:val="28"/>
        </w:rPr>
        <w:t>где:</w:t>
      </w:r>
    </w:p>
    <w:p w:rsidR="005E4B7E" w:rsidRPr="00D61890" w:rsidRDefault="005E4B7E" w:rsidP="005E4B7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∆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  <m:r>
              <w:rPr>
                <w:rFonts w:ascii="Cambria Math" w:hAnsi="Cambria Math"/>
                <w:sz w:val="28"/>
                <w:szCs w:val="28"/>
              </w:rPr>
              <m:t>ТПЭ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ЕНЭС</m:t>
            </m:r>
          </m:sup>
        </m:sSubSup>
      </m:oMath>
      <w:r w:rsidRPr="00D61890">
        <w:rPr>
          <w:sz w:val="28"/>
          <w:szCs w:val="28"/>
        </w:rPr>
        <w:t xml:space="preserve"> – технологические потери электрической энергии в электрических сетях </w:t>
      </w:r>
      <w:r w:rsidRPr="00D61890">
        <w:rPr>
          <w:sz w:val="28"/>
          <w:szCs w:val="28"/>
          <w:lang w:val="en-US"/>
        </w:rPr>
        <w:t>j</w:t>
      </w:r>
      <w:r w:rsidRPr="00D61890">
        <w:rPr>
          <w:sz w:val="28"/>
          <w:szCs w:val="28"/>
        </w:rPr>
        <w:t xml:space="preserve">-й сетевой организации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Pr="000D24AA">
        <w:rPr>
          <w:sz w:val="28"/>
          <w:szCs w:val="28"/>
        </w:rPr>
        <w:t>-</w:t>
      </w:r>
      <w:r>
        <w:rPr>
          <w:sz w:val="28"/>
          <w:szCs w:val="28"/>
        </w:rPr>
        <w:t xml:space="preserve">м классе напряжения ВН </w:t>
      </w:r>
      <w:r w:rsidRPr="00D61890">
        <w:rPr>
          <w:sz w:val="28"/>
          <w:szCs w:val="28"/>
        </w:rPr>
        <w:t xml:space="preserve">по </w:t>
      </w:r>
      <w:r w:rsidRPr="00D61890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</w:t>
      </w:r>
      <w:r>
        <w:rPr>
          <w:rFonts w:eastAsiaTheme="minorHAnsi"/>
          <w:sz w:val="28"/>
          <w:szCs w:val="28"/>
          <w:lang w:eastAsia="en-US"/>
        </w:rPr>
        <w:t xml:space="preserve">, входящих в ЕНЭС и </w:t>
      </w:r>
      <w:r w:rsidRPr="00905F51">
        <w:rPr>
          <w:rFonts w:eastAsiaTheme="minorHAnsi"/>
          <w:sz w:val="28"/>
          <w:szCs w:val="28"/>
          <w:lang w:eastAsia="en-US"/>
        </w:rPr>
        <w:t>принадлежащих соответствующей сетевой организации</w:t>
      </w:r>
      <w:r w:rsidRPr="00D61890">
        <w:rPr>
          <w:sz w:val="28"/>
          <w:szCs w:val="28"/>
        </w:rPr>
        <w:t>, млн кВт∙ч</w:t>
      </w:r>
      <w:r w:rsidRPr="00D61890">
        <w:rPr>
          <w:rFonts w:eastAsiaTheme="minorHAnsi"/>
          <w:sz w:val="28"/>
          <w:szCs w:val="28"/>
          <w:lang w:eastAsia="en-US"/>
        </w:rPr>
        <w:t>;</w:t>
      </w:r>
    </w:p>
    <w:p w:rsidR="005E4B7E" w:rsidRPr="00634F8D" w:rsidRDefault="003F0185" w:rsidP="005E4B7E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  <m:r>
              <w:rPr>
                <w:rFonts w:ascii="Cambria Math" w:hAnsi="Cambria Math"/>
                <w:sz w:val="28"/>
                <w:szCs w:val="28"/>
              </w:rPr>
              <m:t>ППС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ЕНЭС</m:t>
            </m:r>
          </m:sup>
        </m:sSubSup>
      </m:oMath>
      <w:r w:rsidR="005E4B7E" w:rsidRPr="00D61890">
        <w:rPr>
          <w:sz w:val="28"/>
          <w:szCs w:val="28"/>
        </w:rPr>
        <w:t xml:space="preserve"> – </w:t>
      </w:r>
      <w:r w:rsidR="005E4B7E">
        <w:rPr>
          <w:sz w:val="28"/>
          <w:szCs w:val="28"/>
        </w:rPr>
        <w:t xml:space="preserve">отпуск электрической </w:t>
      </w:r>
      <w:r w:rsidR="005E4B7E" w:rsidRPr="00302838">
        <w:rPr>
          <w:sz w:val="28"/>
          <w:szCs w:val="28"/>
        </w:rPr>
        <w:t>энергии из сети</w:t>
      </w:r>
      <w:r w:rsidR="008C5D75">
        <w:rPr>
          <w:sz w:val="28"/>
          <w:szCs w:val="28"/>
        </w:rPr>
        <w:t>,</w:t>
      </w:r>
      <w:r w:rsidR="005E4B7E" w:rsidRPr="00302838">
        <w:rPr>
          <w:sz w:val="28"/>
          <w:szCs w:val="28"/>
        </w:rPr>
        <w:t xml:space="preserve"> соответствующий объему </w:t>
      </w:r>
      <w:r w:rsidR="005E4B7E">
        <w:rPr>
          <w:sz w:val="28"/>
          <w:szCs w:val="28"/>
        </w:rPr>
        <w:t xml:space="preserve">передаваемой </w:t>
      </w:r>
      <w:r w:rsidR="005E4B7E" w:rsidRPr="00D61890">
        <w:rPr>
          <w:sz w:val="28"/>
          <w:szCs w:val="28"/>
          <w:lang w:val="en-US"/>
        </w:rPr>
        <w:t>j</w:t>
      </w:r>
      <w:r w:rsidR="005E4B7E" w:rsidRPr="00D61890">
        <w:rPr>
          <w:sz w:val="28"/>
          <w:szCs w:val="28"/>
        </w:rPr>
        <w:t>-й сетевой организаци</w:t>
      </w:r>
      <w:r w:rsidR="005E4B7E">
        <w:rPr>
          <w:sz w:val="28"/>
          <w:szCs w:val="28"/>
        </w:rPr>
        <w:t>ей</w:t>
      </w:r>
      <w:r w:rsidR="005E4B7E" w:rsidRPr="00D61890">
        <w:rPr>
          <w:sz w:val="28"/>
          <w:szCs w:val="28"/>
        </w:rPr>
        <w:t xml:space="preserve"> </w:t>
      </w:r>
      <w:r w:rsidR="005E4B7E">
        <w:rPr>
          <w:sz w:val="28"/>
          <w:szCs w:val="28"/>
        </w:rPr>
        <w:t xml:space="preserve">на </w:t>
      </w:r>
      <w:r w:rsidR="005E4B7E">
        <w:rPr>
          <w:sz w:val="28"/>
          <w:szCs w:val="28"/>
          <w:lang w:val="en-US"/>
        </w:rPr>
        <w:t>i</w:t>
      </w:r>
      <w:r w:rsidR="005E4B7E">
        <w:rPr>
          <w:sz w:val="28"/>
          <w:szCs w:val="28"/>
        </w:rPr>
        <w:t>-м классе напряжения ВН электрической энергии в сальдированном выражении потребителям услуг по передаче по ЕНЭС</w:t>
      </w:r>
      <w:r w:rsidR="005E4B7E">
        <w:rPr>
          <w:rFonts w:eastAsiaTheme="minorHAnsi"/>
          <w:sz w:val="28"/>
          <w:szCs w:val="28"/>
          <w:lang w:eastAsia="en-US"/>
        </w:rPr>
        <w:t>,</w:t>
      </w:r>
      <w:r w:rsidR="005E4B7E">
        <w:rPr>
          <w:sz w:val="28"/>
          <w:szCs w:val="28"/>
        </w:rPr>
        <w:t xml:space="preserve"> в планируемом периоде</w:t>
      </w:r>
      <w:r w:rsidR="005E4B7E" w:rsidRPr="00D61890">
        <w:rPr>
          <w:rFonts w:eastAsiaTheme="minorHAnsi"/>
          <w:sz w:val="28"/>
          <w:szCs w:val="28"/>
          <w:lang w:eastAsia="en-US"/>
        </w:rPr>
        <w:t xml:space="preserve">, </w:t>
      </w:r>
      <w:r w:rsidR="005E4B7E" w:rsidRPr="00D61890">
        <w:rPr>
          <w:sz w:val="28"/>
          <w:szCs w:val="28"/>
        </w:rPr>
        <w:t>млн кВт∙ч</w:t>
      </w:r>
      <w:r w:rsidR="005E4B7E">
        <w:rPr>
          <w:sz w:val="28"/>
          <w:szCs w:val="28"/>
        </w:rPr>
        <w:t>.</w:t>
      </w:r>
    </w:p>
    <w:p w:rsidR="005E4B7E" w:rsidRPr="001854A7" w:rsidRDefault="005E4B7E" w:rsidP="005E4B7E">
      <w:pPr>
        <w:pStyle w:val="af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0"/>
        </w:rPr>
      </w:pPr>
      <w:r w:rsidRPr="006F5370">
        <w:rPr>
          <w:sz w:val="28"/>
          <w:szCs w:val="20"/>
        </w:rPr>
        <w:t>Норматив потерь</w:t>
      </w:r>
      <w:r>
        <w:rPr>
          <w:sz w:val="28"/>
          <w:szCs w:val="28"/>
        </w:rPr>
        <w:t xml:space="preserve"> </w:t>
      </w:r>
      <w:r w:rsidRPr="006F5370">
        <w:rPr>
          <w:sz w:val="28"/>
          <w:szCs w:val="20"/>
        </w:rPr>
        <w:t>при передаче</w:t>
      </w:r>
      <w:r w:rsidRPr="001854A7">
        <w:rPr>
          <w:sz w:val="28"/>
          <w:szCs w:val="20"/>
        </w:rPr>
        <w:t xml:space="preserve"> </w:t>
      </w:r>
      <w:r w:rsidR="008C5D75">
        <w:rPr>
          <w:sz w:val="28"/>
          <w:szCs w:val="20"/>
        </w:rPr>
        <w:t xml:space="preserve">электрической энергии </w:t>
      </w:r>
      <w:r w:rsidRPr="001854A7">
        <w:rPr>
          <w:sz w:val="28"/>
          <w:szCs w:val="20"/>
        </w:rPr>
        <w:t>по</w:t>
      </w:r>
      <w:r w:rsidRPr="006F5370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ЕНЭС для </w:t>
      </w:r>
      <w:r>
        <w:rPr>
          <w:rFonts w:eastAsiaTheme="minorHAnsi"/>
          <w:sz w:val="28"/>
          <w:szCs w:val="28"/>
          <w:lang w:eastAsia="en-US"/>
        </w:rPr>
        <w:t>организации по управлению единой национальной (общероссийской) электрической сетью (далее – ФСК) определятся:</w:t>
      </w:r>
    </w:p>
    <w:p w:rsidR="008C5D75" w:rsidRPr="008C5D75" w:rsidRDefault="008C5D75" w:rsidP="008C5D75">
      <w:pPr>
        <w:tabs>
          <w:tab w:val="left" w:pos="-354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– </w:t>
      </w:r>
      <w:r w:rsidR="005E4B7E" w:rsidRPr="008C5D75">
        <w:rPr>
          <w:sz w:val="28"/>
        </w:rPr>
        <w:t xml:space="preserve">в целом по </w:t>
      </w:r>
      <w:r w:rsidR="005E4B7E" w:rsidRPr="008C5D75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хозяйства, входящих в ЕНЭС и принадлежащих ФСК (далее – норматив потерь ФСК)</w:t>
      </w:r>
      <w:r w:rsidR="005E4B7E" w:rsidRPr="008C5D75">
        <w:rPr>
          <w:sz w:val="28"/>
        </w:rPr>
        <w:t>;</w:t>
      </w:r>
    </w:p>
    <w:p w:rsidR="008C5D75" w:rsidRPr="008C5D75" w:rsidRDefault="008C5D75" w:rsidP="008C5D75">
      <w:pPr>
        <w:tabs>
          <w:tab w:val="left" w:pos="-354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– </w:t>
      </w:r>
      <w:r w:rsidR="005E4B7E" w:rsidRPr="008C5D75">
        <w:rPr>
          <w:sz w:val="28"/>
        </w:rPr>
        <w:t xml:space="preserve">по </w:t>
      </w:r>
      <w:r w:rsidR="005E4B7E" w:rsidRPr="008C5D75">
        <w:rPr>
          <w:sz w:val="28"/>
          <w:szCs w:val="28"/>
        </w:rPr>
        <w:t xml:space="preserve">уровню напряжения </w:t>
      </w:r>
      <w:r w:rsidR="005E4B7E" w:rsidRPr="008C5D75">
        <w:rPr>
          <w:sz w:val="28"/>
        </w:rPr>
        <w:t>330 кВ и выше</w:t>
      </w:r>
      <w:r w:rsidR="005E4B7E" w:rsidRPr="008C5D75">
        <w:rPr>
          <w:sz w:val="28"/>
          <w:szCs w:val="28"/>
        </w:rPr>
        <w:t xml:space="preserve"> в целом по территории обслуживания магистральными электрическими сетями </w:t>
      </w:r>
      <w:r w:rsidR="005E4B7E" w:rsidRPr="008C5D75">
        <w:rPr>
          <w:rFonts w:eastAsiaTheme="minorHAnsi"/>
          <w:sz w:val="28"/>
          <w:szCs w:val="28"/>
          <w:lang w:eastAsia="en-US"/>
        </w:rPr>
        <w:t>ФСК (далее – норматив потерь ФСК 330 кВ и выше)</w:t>
      </w:r>
      <w:r w:rsidR="005E4B7E" w:rsidRPr="008C5D75">
        <w:rPr>
          <w:sz w:val="28"/>
          <w:szCs w:val="28"/>
        </w:rPr>
        <w:t>;</w:t>
      </w:r>
    </w:p>
    <w:p w:rsidR="005E4B7E" w:rsidRPr="008C5D75" w:rsidRDefault="008C5D75" w:rsidP="008C5D75">
      <w:pPr>
        <w:tabs>
          <w:tab w:val="left" w:pos="-3544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  <w:t xml:space="preserve">– </w:t>
      </w:r>
      <w:r w:rsidR="005E4B7E" w:rsidRPr="008C5D75">
        <w:rPr>
          <w:sz w:val="28"/>
        </w:rPr>
        <w:t xml:space="preserve">по уровню напряжения 220 кВ и ниже в целом по субъекту Российской Федерации </w:t>
      </w:r>
      <w:r w:rsidR="005E4B7E" w:rsidRPr="008C5D75">
        <w:rPr>
          <w:rFonts w:eastAsiaTheme="minorHAnsi"/>
          <w:sz w:val="28"/>
          <w:szCs w:val="28"/>
          <w:lang w:eastAsia="en-US"/>
        </w:rPr>
        <w:t>(далее – норматив потерь ФСК 220 кВ и ниже)</w:t>
      </w:r>
      <w:r w:rsidR="005E4B7E" w:rsidRPr="008C5D75">
        <w:rPr>
          <w:sz w:val="28"/>
          <w:szCs w:val="28"/>
        </w:rPr>
        <w:t>.</w:t>
      </w:r>
    </w:p>
    <w:p w:rsidR="005E4B7E" w:rsidRPr="00F353C9" w:rsidRDefault="005E4B7E" w:rsidP="005E4B7E">
      <w:pPr>
        <w:pStyle w:val="af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F353C9">
        <w:rPr>
          <w:sz w:val="28"/>
          <w:szCs w:val="28"/>
        </w:rPr>
        <w:t xml:space="preserve">Норматив потерь </w:t>
      </w:r>
      <w:r>
        <w:rPr>
          <w:sz w:val="28"/>
          <w:szCs w:val="28"/>
        </w:rPr>
        <w:t>ФСК</w:t>
      </w:r>
      <w:r w:rsidRPr="00F353C9">
        <w:rPr>
          <w:sz w:val="28"/>
          <w:szCs w:val="28"/>
        </w:rPr>
        <w:t xml:space="preserve"> определяется по формуле:</w:t>
      </w:r>
    </w:p>
    <w:p w:rsidR="005E4B7E" w:rsidRPr="00302838" w:rsidRDefault="00033CF6" w:rsidP="005E4B7E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  <w:r w:rsidRPr="00302838">
        <w:rPr>
          <w:i/>
          <w:position w:val="-34"/>
          <w:sz w:val="28"/>
          <w:szCs w:val="28"/>
        </w:rPr>
        <w:object w:dxaOrig="27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2pt;height:51pt" o:ole="">
            <v:imagedata r:id="rId12" o:title=""/>
          </v:shape>
          <o:OLEObject Type="Embed" ProgID="Equation.3" ShapeID="_x0000_i1025" DrawAspect="Content" ObjectID="_1445235147" r:id="rId13"/>
        </w:object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8C5D75">
        <w:rPr>
          <w:i/>
          <w:sz w:val="28"/>
          <w:szCs w:val="28"/>
        </w:rPr>
        <w:tab/>
        <w:t xml:space="preserve">         </w:t>
      </w:r>
      <w:r w:rsidR="005E4B7E" w:rsidRPr="00C26F4C">
        <w:rPr>
          <w:sz w:val="28"/>
          <w:szCs w:val="28"/>
        </w:rPr>
        <w:t>(</w:t>
      </w:r>
      <w:r w:rsidR="005E4B7E">
        <w:rPr>
          <w:sz w:val="28"/>
          <w:szCs w:val="28"/>
        </w:rPr>
        <w:t>6</w:t>
      </w:r>
      <w:r w:rsidR="005E4B7E" w:rsidRPr="00C26F4C">
        <w:rPr>
          <w:sz w:val="28"/>
          <w:szCs w:val="28"/>
        </w:rPr>
        <w:t>)</w:t>
      </w:r>
    </w:p>
    <w:p w:rsidR="005E4B7E" w:rsidRPr="00585D76" w:rsidRDefault="005E4B7E" w:rsidP="00AB6582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585D76">
        <w:rPr>
          <w:sz w:val="28"/>
        </w:rPr>
        <w:t>где:</w:t>
      </w:r>
    </w:p>
    <w:p w:rsidR="005E4B7E" w:rsidRPr="00302838" w:rsidRDefault="005E4B7E" w:rsidP="005E4B7E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840" w:dyaOrig="400">
          <v:shape id="_x0000_i1026" type="#_x0000_t75" style="width:54.6pt;height:26.4pt" o:ole="">
            <v:imagedata r:id="rId14" o:title=""/>
          </v:shape>
          <o:OLEObject Type="Embed" ProgID="Equation.3" ShapeID="_x0000_i1026" DrawAspect="Content" ObjectID="_1445235148" r:id="rId15"/>
        </w:object>
      </w:r>
      <w:r w:rsidR="008C5D75">
        <w:rPr>
          <w:sz w:val="28"/>
          <w:szCs w:val="28"/>
        </w:rPr>
        <w:t>–</w:t>
      </w:r>
      <w:r w:rsidRPr="00302838">
        <w:rPr>
          <w:sz w:val="28"/>
          <w:szCs w:val="28"/>
        </w:rPr>
        <w:t xml:space="preserve"> технологические потери электр</w:t>
      </w:r>
      <w:r>
        <w:rPr>
          <w:sz w:val="28"/>
          <w:szCs w:val="28"/>
        </w:rPr>
        <w:t xml:space="preserve">ической </w:t>
      </w:r>
      <w:r w:rsidRPr="00302838">
        <w:rPr>
          <w:sz w:val="28"/>
          <w:szCs w:val="28"/>
        </w:rPr>
        <w:t xml:space="preserve">энергии при ее передаче </w:t>
      </w:r>
      <w:r>
        <w:rPr>
          <w:sz w:val="28"/>
        </w:rPr>
        <w:t xml:space="preserve">по </w:t>
      </w:r>
      <w:r w:rsidRPr="00905F51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</w:t>
      </w:r>
      <w:r>
        <w:rPr>
          <w:rFonts w:eastAsiaTheme="minorHAnsi"/>
          <w:sz w:val="28"/>
          <w:szCs w:val="28"/>
          <w:lang w:eastAsia="en-US"/>
        </w:rPr>
        <w:t xml:space="preserve">, входящих в ЕНЭС и </w:t>
      </w:r>
      <w:r w:rsidRPr="00905F51">
        <w:rPr>
          <w:rFonts w:eastAsiaTheme="minorHAnsi"/>
          <w:sz w:val="28"/>
          <w:szCs w:val="28"/>
          <w:lang w:eastAsia="en-US"/>
        </w:rPr>
        <w:t xml:space="preserve">принадлежащих </w:t>
      </w:r>
      <w:r>
        <w:rPr>
          <w:rFonts w:eastAsiaTheme="minorHAnsi"/>
          <w:sz w:val="28"/>
          <w:szCs w:val="28"/>
          <w:lang w:eastAsia="en-US"/>
        </w:rPr>
        <w:t>ФСК</w:t>
      </w:r>
      <w:r w:rsidRPr="00D61890">
        <w:rPr>
          <w:sz w:val="28"/>
          <w:szCs w:val="28"/>
        </w:rPr>
        <w:t>, млн кВт∙ч</w:t>
      </w:r>
      <w:r>
        <w:rPr>
          <w:sz w:val="28"/>
          <w:szCs w:val="28"/>
        </w:rPr>
        <w:t>;</w:t>
      </w:r>
    </w:p>
    <w:p w:rsidR="005E4B7E" w:rsidRDefault="005E4B7E" w:rsidP="005E4B7E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680" w:dyaOrig="400">
          <v:shape id="_x0000_i1027" type="#_x0000_t75" style="width:43.2pt;height:26.4pt;mso-position-horizontal:absolute" o:ole="">
            <v:imagedata r:id="rId16" o:title=""/>
          </v:shape>
          <o:OLEObject Type="Embed" ProgID="Equation.3" ShapeID="_x0000_i1027" DrawAspect="Content" ObjectID="_1445235149" r:id="rId17"/>
        </w:object>
      </w:r>
      <w:r w:rsidR="008C5D75">
        <w:rPr>
          <w:sz w:val="28"/>
          <w:szCs w:val="28"/>
        </w:rPr>
        <w:t>–</w:t>
      </w:r>
      <w:r>
        <w:rPr>
          <w:sz w:val="28"/>
          <w:szCs w:val="28"/>
        </w:rPr>
        <w:t xml:space="preserve"> отпуск электрической </w:t>
      </w:r>
      <w:r w:rsidRPr="00302838">
        <w:rPr>
          <w:sz w:val="28"/>
          <w:szCs w:val="28"/>
        </w:rPr>
        <w:t xml:space="preserve">энергии из сети </w:t>
      </w:r>
      <w:r>
        <w:rPr>
          <w:sz w:val="28"/>
          <w:szCs w:val="28"/>
        </w:rPr>
        <w:t>в сальдированном выражении потребителям услуг по передаче электрической энергии ФСК</w:t>
      </w:r>
      <w:r w:rsidRPr="000C0B3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планируемом периоде</w:t>
      </w:r>
      <w:r w:rsidRPr="00D61890">
        <w:rPr>
          <w:rFonts w:eastAsiaTheme="minorHAnsi"/>
          <w:sz w:val="28"/>
          <w:szCs w:val="28"/>
          <w:lang w:eastAsia="en-US"/>
        </w:rPr>
        <w:t>,</w:t>
      </w:r>
      <w:r w:rsidRPr="00D61890">
        <w:rPr>
          <w:sz w:val="28"/>
          <w:szCs w:val="28"/>
        </w:rPr>
        <w:t xml:space="preserve"> млн кВт∙ч</w:t>
      </w:r>
      <w:r>
        <w:rPr>
          <w:sz w:val="28"/>
          <w:szCs w:val="28"/>
        </w:rPr>
        <w:t>.</w:t>
      </w:r>
    </w:p>
    <w:p w:rsidR="005E4B7E" w:rsidRPr="00F353C9" w:rsidRDefault="005E4B7E" w:rsidP="005E4B7E">
      <w:pPr>
        <w:pStyle w:val="af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F353C9">
        <w:rPr>
          <w:sz w:val="28"/>
          <w:szCs w:val="28"/>
        </w:rPr>
        <w:t xml:space="preserve">Норматив потерь </w:t>
      </w:r>
      <w:r>
        <w:rPr>
          <w:rFonts w:eastAsiaTheme="minorHAnsi"/>
          <w:sz w:val="28"/>
          <w:szCs w:val="28"/>
          <w:lang w:eastAsia="en-US"/>
        </w:rPr>
        <w:t>ФСК 330 кВ и выше</w:t>
      </w:r>
      <w:r>
        <w:rPr>
          <w:sz w:val="28"/>
          <w:szCs w:val="28"/>
        </w:rPr>
        <w:t xml:space="preserve"> </w:t>
      </w:r>
      <w:r w:rsidRPr="00F353C9"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>для каждого филиала ФСК – магистральны</w:t>
      </w:r>
      <w:r w:rsidR="008C5D75">
        <w:rPr>
          <w:sz w:val="28"/>
          <w:szCs w:val="28"/>
        </w:rPr>
        <w:t>х</w:t>
      </w:r>
      <w:r>
        <w:rPr>
          <w:sz w:val="28"/>
          <w:szCs w:val="28"/>
        </w:rPr>
        <w:t xml:space="preserve"> электрически</w:t>
      </w:r>
      <w:r w:rsidR="008C5D75">
        <w:rPr>
          <w:sz w:val="28"/>
          <w:szCs w:val="28"/>
        </w:rPr>
        <w:t>х</w:t>
      </w:r>
      <w:r>
        <w:rPr>
          <w:sz w:val="28"/>
          <w:szCs w:val="28"/>
        </w:rPr>
        <w:t xml:space="preserve"> сет</w:t>
      </w:r>
      <w:r w:rsidR="008C5D75">
        <w:rPr>
          <w:sz w:val="28"/>
          <w:szCs w:val="28"/>
        </w:rPr>
        <w:t>ей</w:t>
      </w:r>
      <w:r>
        <w:rPr>
          <w:sz w:val="28"/>
          <w:szCs w:val="28"/>
        </w:rPr>
        <w:t xml:space="preserve">, по </w:t>
      </w:r>
      <w:r w:rsidRPr="00905F51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</w:t>
      </w:r>
      <w:r w:rsidRPr="000C0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уровнем напряжения </w:t>
      </w:r>
      <w:r w:rsidRPr="00302838">
        <w:rPr>
          <w:sz w:val="28"/>
          <w:szCs w:val="28"/>
        </w:rPr>
        <w:t>330 кВ и выше</w:t>
      </w:r>
      <w:r>
        <w:rPr>
          <w:rFonts w:eastAsiaTheme="minorHAnsi"/>
          <w:sz w:val="28"/>
          <w:szCs w:val="28"/>
          <w:lang w:eastAsia="en-US"/>
        </w:rPr>
        <w:t>, входящих в ЕНЭС, соответствующих</w:t>
      </w:r>
      <w:r w:rsidRPr="00837001">
        <w:rPr>
          <w:sz w:val="28"/>
          <w:szCs w:val="28"/>
        </w:rPr>
        <w:t xml:space="preserve"> магистральны</w:t>
      </w:r>
      <w:r>
        <w:rPr>
          <w:sz w:val="28"/>
          <w:szCs w:val="28"/>
        </w:rPr>
        <w:t>х</w:t>
      </w:r>
      <w:r w:rsidRPr="00837001">
        <w:rPr>
          <w:sz w:val="28"/>
          <w:szCs w:val="28"/>
        </w:rPr>
        <w:t xml:space="preserve"> электрически</w:t>
      </w:r>
      <w:r>
        <w:rPr>
          <w:sz w:val="28"/>
          <w:szCs w:val="28"/>
        </w:rPr>
        <w:t>х</w:t>
      </w:r>
      <w:r w:rsidRPr="00837001">
        <w:rPr>
          <w:sz w:val="28"/>
          <w:szCs w:val="28"/>
        </w:rPr>
        <w:t xml:space="preserve"> сет</w:t>
      </w:r>
      <w:r>
        <w:rPr>
          <w:sz w:val="28"/>
          <w:szCs w:val="28"/>
        </w:rPr>
        <w:t xml:space="preserve">ей, </w:t>
      </w:r>
      <w:r w:rsidRPr="00F353C9">
        <w:rPr>
          <w:sz w:val="28"/>
          <w:szCs w:val="28"/>
        </w:rPr>
        <w:t>по формуле:</w:t>
      </w:r>
    </w:p>
    <w:p w:rsidR="005E4B7E" w:rsidRPr="00302838" w:rsidRDefault="00033CF6" w:rsidP="005E4B7E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  <w:r w:rsidRPr="00302838">
        <w:rPr>
          <w:i/>
          <w:position w:val="-34"/>
          <w:sz w:val="28"/>
          <w:szCs w:val="28"/>
        </w:rPr>
        <w:object w:dxaOrig="2740" w:dyaOrig="780">
          <v:shape id="_x0000_i1028" type="#_x0000_t75" style="width:175.2pt;height:51pt" o:ole="">
            <v:imagedata r:id="rId18" o:title=""/>
          </v:shape>
          <o:OLEObject Type="Embed" ProgID="Equation.3" ShapeID="_x0000_i1028" DrawAspect="Content" ObjectID="_1445235150" r:id="rId19"/>
        </w:object>
      </w:r>
      <w:r w:rsidR="008C5D75">
        <w:rPr>
          <w:i/>
          <w:sz w:val="28"/>
          <w:szCs w:val="28"/>
        </w:rPr>
        <w:tab/>
      </w:r>
      <w:r w:rsidR="008C5D75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</w:t>
      </w:r>
      <w:r w:rsidR="008C5D75">
        <w:rPr>
          <w:i/>
          <w:sz w:val="28"/>
          <w:szCs w:val="28"/>
        </w:rPr>
        <w:tab/>
      </w:r>
      <w:r w:rsidR="008C5D75">
        <w:rPr>
          <w:i/>
          <w:sz w:val="28"/>
          <w:szCs w:val="28"/>
        </w:rPr>
        <w:tab/>
      </w:r>
      <w:r w:rsidR="008C5D75">
        <w:rPr>
          <w:i/>
          <w:sz w:val="28"/>
          <w:szCs w:val="28"/>
        </w:rPr>
        <w:tab/>
      </w:r>
      <w:r w:rsidR="008C5D75">
        <w:rPr>
          <w:i/>
          <w:sz w:val="28"/>
          <w:szCs w:val="28"/>
        </w:rPr>
        <w:tab/>
        <w:t xml:space="preserve">         </w:t>
      </w:r>
      <w:r w:rsidR="005E4B7E" w:rsidRPr="00C26F4C">
        <w:rPr>
          <w:sz w:val="28"/>
          <w:szCs w:val="28"/>
        </w:rPr>
        <w:t>(</w:t>
      </w:r>
      <w:r w:rsidR="005E4B7E">
        <w:rPr>
          <w:sz w:val="28"/>
          <w:szCs w:val="28"/>
        </w:rPr>
        <w:t>7</w:t>
      </w:r>
      <w:r w:rsidR="005E4B7E" w:rsidRPr="00C26F4C">
        <w:rPr>
          <w:sz w:val="28"/>
          <w:szCs w:val="28"/>
        </w:rPr>
        <w:t>)</w:t>
      </w:r>
    </w:p>
    <w:p w:rsidR="005E4B7E" w:rsidRDefault="005E4B7E" w:rsidP="00AB658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0283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5E4B7E" w:rsidRDefault="005E4B7E" w:rsidP="005E4B7E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740" w:dyaOrig="400">
          <v:shape id="_x0000_i1029" type="#_x0000_t75" style="width:47.4pt;height:26.4pt" o:ole="">
            <v:imagedata r:id="rId20" o:title=""/>
          </v:shape>
          <o:OLEObject Type="Embed" ProgID="Equation.3" ShapeID="_x0000_i1029" DrawAspect="Content" ObjectID="_1445235151" r:id="rId21"/>
        </w:object>
      </w:r>
      <w:r w:rsidR="00175FDD">
        <w:rPr>
          <w:sz w:val="28"/>
          <w:szCs w:val="28"/>
        </w:rPr>
        <w:t>–</w:t>
      </w:r>
      <w:r w:rsidRPr="00302838">
        <w:rPr>
          <w:sz w:val="28"/>
          <w:szCs w:val="28"/>
        </w:rPr>
        <w:t xml:space="preserve"> технологические потери электр</w:t>
      </w:r>
      <w:r>
        <w:rPr>
          <w:sz w:val="28"/>
          <w:szCs w:val="28"/>
        </w:rPr>
        <w:t xml:space="preserve">ической </w:t>
      </w:r>
      <w:r w:rsidRPr="00302838">
        <w:rPr>
          <w:sz w:val="28"/>
          <w:szCs w:val="28"/>
        </w:rPr>
        <w:t>энергии при ее передаче</w:t>
      </w:r>
      <w:r>
        <w:rPr>
          <w:sz w:val="28"/>
          <w:szCs w:val="28"/>
        </w:rPr>
        <w:t xml:space="preserve"> по </w:t>
      </w:r>
      <w:r w:rsidRPr="00905F51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</w:t>
      </w:r>
      <w:r w:rsidRPr="000C0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ФСК уровнем напряжения </w:t>
      </w:r>
      <w:r w:rsidRPr="00302838">
        <w:rPr>
          <w:sz w:val="28"/>
          <w:szCs w:val="28"/>
        </w:rPr>
        <w:t>330 кВ и выше</w:t>
      </w:r>
      <w:r>
        <w:rPr>
          <w:rFonts w:eastAsiaTheme="minorHAnsi"/>
          <w:sz w:val="28"/>
          <w:szCs w:val="28"/>
          <w:lang w:eastAsia="en-US"/>
        </w:rPr>
        <w:t>, входящих в ЕНЭС, соответствующих</w:t>
      </w:r>
      <w:r w:rsidRPr="00837001">
        <w:rPr>
          <w:sz w:val="28"/>
          <w:szCs w:val="28"/>
        </w:rPr>
        <w:t xml:space="preserve"> магистральны</w:t>
      </w:r>
      <w:r>
        <w:rPr>
          <w:sz w:val="28"/>
          <w:szCs w:val="28"/>
        </w:rPr>
        <w:t>х</w:t>
      </w:r>
      <w:r w:rsidRPr="00837001">
        <w:rPr>
          <w:sz w:val="28"/>
          <w:szCs w:val="28"/>
        </w:rPr>
        <w:t xml:space="preserve"> электрически</w:t>
      </w:r>
      <w:r>
        <w:rPr>
          <w:sz w:val="28"/>
          <w:szCs w:val="28"/>
        </w:rPr>
        <w:t>х</w:t>
      </w:r>
      <w:r w:rsidRPr="00837001">
        <w:rPr>
          <w:sz w:val="28"/>
          <w:szCs w:val="28"/>
        </w:rPr>
        <w:t xml:space="preserve"> сет</w:t>
      </w:r>
      <w:r>
        <w:rPr>
          <w:sz w:val="28"/>
          <w:szCs w:val="28"/>
        </w:rPr>
        <w:t>ей,</w:t>
      </w:r>
      <w:r w:rsidRPr="000C0B30">
        <w:rPr>
          <w:sz w:val="28"/>
          <w:szCs w:val="28"/>
        </w:rPr>
        <w:t xml:space="preserve"> </w:t>
      </w:r>
      <w:r w:rsidRPr="00D61890">
        <w:rPr>
          <w:sz w:val="28"/>
          <w:szCs w:val="28"/>
        </w:rPr>
        <w:t>млн кВт∙ч</w:t>
      </w:r>
      <w:r w:rsidRPr="009333AF">
        <w:rPr>
          <w:sz w:val="28"/>
          <w:szCs w:val="28"/>
        </w:rPr>
        <w:t>;</w:t>
      </w:r>
    </w:p>
    <w:p w:rsidR="005E4B7E" w:rsidRPr="00302838" w:rsidRDefault="005E4B7E" w:rsidP="005E4B7E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520" w:dyaOrig="400">
          <v:shape id="_x0000_i1030" type="#_x0000_t75" style="width:36pt;height:28.8pt" o:ole="">
            <v:imagedata r:id="rId22" o:title=""/>
          </v:shape>
          <o:OLEObject Type="Embed" ProgID="Equation.3" ShapeID="_x0000_i1030" DrawAspect="Content" ObjectID="_1445235152" r:id="rId23"/>
        </w:object>
      </w:r>
      <w:r w:rsidR="008C5D75">
        <w:rPr>
          <w:sz w:val="28"/>
          <w:szCs w:val="28"/>
        </w:rPr>
        <w:t>–</w:t>
      </w:r>
      <w:r w:rsidRPr="00302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отпуск электрической </w:t>
      </w:r>
      <w:r w:rsidRPr="00302838">
        <w:rPr>
          <w:sz w:val="28"/>
          <w:szCs w:val="28"/>
        </w:rPr>
        <w:t>энергии из сети 330</w:t>
      </w:r>
      <w:r w:rsidR="00175FDD">
        <w:rPr>
          <w:sz w:val="28"/>
          <w:szCs w:val="28"/>
        </w:rPr>
        <w:t> </w:t>
      </w:r>
      <w:r w:rsidRPr="00302838">
        <w:rPr>
          <w:sz w:val="28"/>
          <w:szCs w:val="28"/>
        </w:rPr>
        <w:t xml:space="preserve">кВ и выше </w:t>
      </w:r>
      <w:r>
        <w:rPr>
          <w:rFonts w:eastAsiaTheme="minorHAnsi"/>
          <w:sz w:val="28"/>
          <w:szCs w:val="28"/>
          <w:lang w:eastAsia="en-US"/>
        </w:rPr>
        <w:t>соответствующего</w:t>
      </w:r>
      <w:r w:rsidRPr="00837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филиала ФСК – </w:t>
      </w:r>
      <w:r w:rsidRPr="00837001">
        <w:rPr>
          <w:sz w:val="28"/>
          <w:szCs w:val="28"/>
        </w:rPr>
        <w:t>магистральны</w:t>
      </w:r>
      <w:r>
        <w:rPr>
          <w:sz w:val="28"/>
          <w:szCs w:val="28"/>
        </w:rPr>
        <w:t>х</w:t>
      </w:r>
      <w:r w:rsidRPr="00837001">
        <w:rPr>
          <w:sz w:val="28"/>
          <w:szCs w:val="28"/>
        </w:rPr>
        <w:t xml:space="preserve"> электрически</w:t>
      </w:r>
      <w:r>
        <w:rPr>
          <w:sz w:val="28"/>
          <w:szCs w:val="28"/>
        </w:rPr>
        <w:t>х</w:t>
      </w:r>
      <w:r w:rsidRPr="00837001">
        <w:rPr>
          <w:sz w:val="28"/>
          <w:szCs w:val="28"/>
        </w:rPr>
        <w:t xml:space="preserve"> сет</w:t>
      </w:r>
      <w:r>
        <w:rPr>
          <w:sz w:val="28"/>
          <w:szCs w:val="28"/>
        </w:rPr>
        <w:t>ей в планируемом периоде</w:t>
      </w:r>
      <w:r w:rsidRPr="00302838">
        <w:rPr>
          <w:sz w:val="28"/>
          <w:szCs w:val="28"/>
        </w:rPr>
        <w:t>,</w:t>
      </w:r>
      <w:r w:rsidRPr="000C0B30">
        <w:rPr>
          <w:sz w:val="28"/>
          <w:szCs w:val="28"/>
        </w:rPr>
        <w:t xml:space="preserve"> </w:t>
      </w:r>
      <w:r w:rsidRPr="00302838">
        <w:rPr>
          <w:sz w:val="28"/>
          <w:szCs w:val="28"/>
        </w:rPr>
        <w:t>определ</w:t>
      </w:r>
      <w:r>
        <w:rPr>
          <w:sz w:val="28"/>
          <w:szCs w:val="28"/>
        </w:rPr>
        <w:t>яемый</w:t>
      </w:r>
      <w:r w:rsidRPr="00302838">
        <w:rPr>
          <w:sz w:val="28"/>
          <w:szCs w:val="28"/>
        </w:rPr>
        <w:t xml:space="preserve"> по формуле:</w:t>
      </w:r>
    </w:p>
    <w:p w:rsidR="005E4B7E" w:rsidRPr="00302838" w:rsidRDefault="00033CF6" w:rsidP="005E4B7E">
      <w:pPr>
        <w:spacing w:line="360" w:lineRule="auto"/>
        <w:ind w:firstLine="851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2000" w:dyaOrig="400">
          <v:shape id="_x0000_i1031" type="#_x0000_t75" style="width:126.6pt;height:26.4pt" o:ole="">
            <v:imagedata r:id="rId24" o:title=""/>
          </v:shape>
          <o:OLEObject Type="Embed" ProgID="Equation.3" ShapeID="_x0000_i1031" DrawAspect="Content" ObjectID="_1445235153" r:id="rId25"/>
        </w:object>
      </w:r>
      <w:r w:rsidR="00175FDD">
        <w:rPr>
          <w:i/>
          <w:sz w:val="28"/>
          <w:szCs w:val="28"/>
        </w:rPr>
        <w:t>,</w:t>
      </w:r>
      <w:r w:rsidR="00175FDD">
        <w:rPr>
          <w:i/>
          <w:sz w:val="28"/>
          <w:szCs w:val="28"/>
        </w:rPr>
        <w:tab/>
      </w:r>
      <w:r w:rsidR="00175FDD">
        <w:rPr>
          <w:i/>
          <w:sz w:val="28"/>
          <w:szCs w:val="28"/>
        </w:rPr>
        <w:tab/>
      </w:r>
      <w:r w:rsidR="00175FDD">
        <w:rPr>
          <w:i/>
          <w:sz w:val="28"/>
          <w:szCs w:val="28"/>
        </w:rPr>
        <w:tab/>
      </w:r>
      <w:r w:rsidR="00175FDD">
        <w:rPr>
          <w:i/>
          <w:sz w:val="28"/>
          <w:szCs w:val="28"/>
        </w:rPr>
        <w:tab/>
      </w:r>
      <w:r w:rsidR="00175FDD">
        <w:rPr>
          <w:i/>
          <w:sz w:val="28"/>
          <w:szCs w:val="28"/>
        </w:rPr>
        <w:tab/>
      </w:r>
      <w:r w:rsidR="00175FDD">
        <w:rPr>
          <w:i/>
          <w:sz w:val="28"/>
          <w:szCs w:val="28"/>
        </w:rPr>
        <w:tab/>
      </w:r>
      <w:r w:rsidR="00175FDD">
        <w:rPr>
          <w:i/>
          <w:sz w:val="28"/>
          <w:szCs w:val="28"/>
        </w:rPr>
        <w:tab/>
      </w:r>
      <w:r w:rsidR="00175FDD">
        <w:rPr>
          <w:i/>
          <w:sz w:val="28"/>
          <w:szCs w:val="28"/>
        </w:rPr>
        <w:tab/>
        <w:t xml:space="preserve">       </w:t>
      </w:r>
      <w:r>
        <w:rPr>
          <w:i/>
          <w:sz w:val="28"/>
          <w:szCs w:val="28"/>
        </w:rPr>
        <w:t xml:space="preserve">          </w:t>
      </w:r>
      <w:r w:rsidR="00175FDD">
        <w:rPr>
          <w:i/>
          <w:sz w:val="28"/>
          <w:szCs w:val="28"/>
        </w:rPr>
        <w:t xml:space="preserve">  </w:t>
      </w:r>
      <w:r w:rsidR="005E4B7E" w:rsidRPr="00C26F4C">
        <w:rPr>
          <w:sz w:val="28"/>
          <w:szCs w:val="28"/>
        </w:rPr>
        <w:t>(</w:t>
      </w:r>
      <w:r w:rsidR="005E4B7E">
        <w:rPr>
          <w:sz w:val="28"/>
          <w:szCs w:val="28"/>
        </w:rPr>
        <w:t>8</w:t>
      </w:r>
      <w:r w:rsidR="005E4B7E" w:rsidRPr="00C26F4C">
        <w:rPr>
          <w:sz w:val="28"/>
          <w:szCs w:val="28"/>
        </w:rPr>
        <w:t>)</w:t>
      </w:r>
    </w:p>
    <w:p w:rsidR="005E4B7E" w:rsidRPr="000D24AA" w:rsidRDefault="005E4B7E" w:rsidP="00AB6582">
      <w:pPr>
        <w:pStyle w:val="ConsPlusNonformat"/>
        <w:spacing w:line="360" w:lineRule="auto"/>
        <w:jc w:val="both"/>
        <w:rPr>
          <w:rFonts w:ascii="Times New Roman" w:hAnsi="Times New Roman"/>
          <w:sz w:val="28"/>
        </w:rPr>
      </w:pPr>
      <w:r w:rsidRPr="000D24AA">
        <w:rPr>
          <w:rFonts w:ascii="Times New Roman" w:hAnsi="Times New Roman"/>
          <w:sz w:val="28"/>
        </w:rPr>
        <w:t>где:</w:t>
      </w:r>
    </w:p>
    <w:p w:rsidR="005E4B7E" w:rsidRDefault="005E4B7E" w:rsidP="005E4B7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position w:val="-14"/>
          <w:sz w:val="28"/>
          <w:szCs w:val="28"/>
        </w:rPr>
      </w:pPr>
      <w:r w:rsidRPr="00302838">
        <w:rPr>
          <w:rFonts w:ascii="Times New Roman" w:hAnsi="Times New Roman" w:cs="Times New Roman"/>
          <w:i/>
          <w:position w:val="-14"/>
          <w:sz w:val="28"/>
          <w:szCs w:val="28"/>
        </w:rPr>
        <w:object w:dxaOrig="499" w:dyaOrig="400">
          <v:shape id="_x0000_i1032" type="#_x0000_t75" style="width:33pt;height:26.4pt" o:ole="">
            <v:imagedata r:id="rId26" o:title=""/>
          </v:shape>
          <o:OLEObject Type="Embed" ProgID="Equation.3" ShapeID="_x0000_i1032" DrawAspect="Content" ObjectID="_1445235154" r:id="rId27"/>
        </w:object>
      </w:r>
      <w:r w:rsidR="00175F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11F">
        <w:rPr>
          <w:rFonts w:ascii="Times New Roman" w:hAnsi="Times New Roman" w:cs="Times New Roman"/>
          <w:sz w:val="28"/>
          <w:szCs w:val="28"/>
        </w:rPr>
        <w:t xml:space="preserve">отпуск электрической энергии в сальдированном выражении потребителям услуг по передаче электрической энергии </w:t>
      </w:r>
      <w:r>
        <w:rPr>
          <w:rFonts w:ascii="Times New Roman" w:hAnsi="Times New Roman" w:cs="Times New Roman"/>
          <w:sz w:val="28"/>
          <w:szCs w:val="28"/>
        </w:rPr>
        <w:t xml:space="preserve">ФСК </w:t>
      </w:r>
      <w:r w:rsidRPr="00B8611F">
        <w:rPr>
          <w:rFonts w:ascii="Times New Roman" w:hAnsi="Times New Roman" w:cs="Times New Roman"/>
          <w:sz w:val="28"/>
          <w:szCs w:val="28"/>
        </w:rPr>
        <w:t xml:space="preserve">из сети </w:t>
      </w:r>
      <w:r w:rsidRPr="00302838">
        <w:rPr>
          <w:rFonts w:ascii="Times New Roman" w:hAnsi="Times New Roman" w:cs="Times New Roman"/>
          <w:sz w:val="28"/>
          <w:szCs w:val="28"/>
        </w:rPr>
        <w:t>330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838">
        <w:rPr>
          <w:rFonts w:ascii="Times New Roman" w:hAnsi="Times New Roman" w:cs="Times New Roman"/>
          <w:sz w:val="28"/>
          <w:szCs w:val="28"/>
        </w:rPr>
        <w:t xml:space="preserve">кВ и выше </w:t>
      </w:r>
      <w:r w:rsidRPr="00DF480A">
        <w:rPr>
          <w:rFonts w:ascii="Times New Roman" w:hAnsi="Times New Roman" w:cs="Times New Roman"/>
          <w:sz w:val="28"/>
          <w:szCs w:val="28"/>
        </w:rPr>
        <w:t>соответствующего филиала ФСК – магистральных электрических сетей</w:t>
      </w:r>
      <w:r w:rsidRPr="00B8611F">
        <w:rPr>
          <w:rFonts w:ascii="Times New Roman" w:hAnsi="Times New Roman" w:cs="Times New Roman"/>
          <w:sz w:val="28"/>
          <w:szCs w:val="28"/>
        </w:rPr>
        <w:t xml:space="preserve"> в планируемом периоде, млн кВт∙ч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4B7E" w:rsidRPr="00D06277" w:rsidRDefault="005E4B7E" w:rsidP="005E4B7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position w:val="-14"/>
          <w:sz w:val="28"/>
          <w:szCs w:val="28"/>
        </w:rPr>
      </w:pPr>
      <w:r w:rsidRPr="00302838">
        <w:rPr>
          <w:rFonts w:ascii="Times New Roman" w:hAnsi="Times New Roman" w:cs="Times New Roman"/>
          <w:i/>
          <w:position w:val="-14"/>
          <w:sz w:val="28"/>
          <w:szCs w:val="28"/>
        </w:rPr>
        <w:object w:dxaOrig="520" w:dyaOrig="400">
          <v:shape id="_x0000_i1033" type="#_x0000_t75" style="width:33pt;height:26.4pt" o:ole="">
            <v:imagedata r:id="rId28" o:title=""/>
          </v:shape>
          <o:OLEObject Type="Embed" ProgID="Equation.3" ShapeID="_x0000_i1033" DrawAspect="Content" ObjectID="_1445235155" r:id="rId29"/>
        </w:object>
      </w:r>
      <w:r w:rsidR="00175FDD">
        <w:rPr>
          <w:rFonts w:ascii="Times New Roman" w:hAnsi="Times New Roman" w:cs="Times New Roman"/>
          <w:sz w:val="28"/>
          <w:szCs w:val="28"/>
        </w:rPr>
        <w:t>–</w:t>
      </w:r>
      <w:r w:rsidRPr="00302838">
        <w:rPr>
          <w:rFonts w:ascii="Times New Roman" w:hAnsi="Times New Roman" w:cs="Times New Roman"/>
          <w:sz w:val="28"/>
          <w:szCs w:val="28"/>
        </w:rPr>
        <w:t xml:space="preserve"> отпуск электр</w:t>
      </w:r>
      <w:r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302838">
        <w:rPr>
          <w:rFonts w:ascii="Times New Roman" w:hAnsi="Times New Roman" w:cs="Times New Roman"/>
          <w:sz w:val="28"/>
          <w:szCs w:val="28"/>
        </w:rPr>
        <w:t>энергии из сети 330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838">
        <w:rPr>
          <w:rFonts w:ascii="Times New Roman" w:hAnsi="Times New Roman" w:cs="Times New Roman"/>
          <w:sz w:val="28"/>
          <w:szCs w:val="28"/>
        </w:rPr>
        <w:t>кВ и выше в сеть 220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838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838">
        <w:rPr>
          <w:rFonts w:ascii="Times New Roman" w:hAnsi="Times New Roman" w:cs="Times New Roman"/>
          <w:sz w:val="28"/>
          <w:szCs w:val="28"/>
        </w:rPr>
        <w:t>и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80A">
        <w:rPr>
          <w:rFonts w:ascii="Times New Roman" w:hAnsi="Times New Roman" w:cs="Times New Roman"/>
          <w:sz w:val="28"/>
          <w:szCs w:val="28"/>
        </w:rPr>
        <w:t>соответствующего филиала ФСК – магистральных электрических сетей</w:t>
      </w:r>
      <w:r w:rsidRPr="00B8611F">
        <w:rPr>
          <w:rFonts w:ascii="Times New Roman" w:hAnsi="Times New Roman" w:cs="Times New Roman"/>
          <w:sz w:val="28"/>
          <w:szCs w:val="28"/>
        </w:rPr>
        <w:t xml:space="preserve"> в планируемом периоде, млн кВт∙ч</w:t>
      </w:r>
      <w:r w:rsidRPr="00302838">
        <w:rPr>
          <w:rFonts w:ascii="Times New Roman" w:hAnsi="Times New Roman" w:cs="Times New Roman"/>
          <w:sz w:val="28"/>
          <w:szCs w:val="28"/>
        </w:rPr>
        <w:t>.</w:t>
      </w:r>
    </w:p>
    <w:p w:rsidR="005E4B7E" w:rsidRPr="00F353C9" w:rsidRDefault="005E4B7E" w:rsidP="005E4B7E">
      <w:pPr>
        <w:pStyle w:val="af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F353C9">
        <w:rPr>
          <w:sz w:val="28"/>
          <w:szCs w:val="28"/>
        </w:rPr>
        <w:t xml:space="preserve">Норматив потерь </w:t>
      </w:r>
      <w:r>
        <w:rPr>
          <w:rFonts w:eastAsiaTheme="minorHAnsi"/>
          <w:sz w:val="28"/>
          <w:szCs w:val="28"/>
          <w:lang w:eastAsia="en-US"/>
        </w:rPr>
        <w:t>ФСК 220 кВ и ниже</w:t>
      </w:r>
      <w:r w:rsidRPr="00F353C9">
        <w:rPr>
          <w:sz w:val="28"/>
          <w:szCs w:val="28"/>
        </w:rPr>
        <w:t xml:space="preserve"> определяется</w:t>
      </w:r>
      <w:r>
        <w:rPr>
          <w:sz w:val="28"/>
          <w:szCs w:val="28"/>
        </w:rPr>
        <w:t xml:space="preserve"> по каждому субъекту Российской Федерации, в котором ФСК оказывает услуги по передаче электрической энергии,</w:t>
      </w:r>
      <w:r w:rsidRPr="00F353C9">
        <w:rPr>
          <w:sz w:val="28"/>
          <w:szCs w:val="28"/>
        </w:rPr>
        <w:t xml:space="preserve"> по формуле:</w:t>
      </w:r>
    </w:p>
    <w:p w:rsidR="005E4B7E" w:rsidRPr="00302838" w:rsidRDefault="00175FDD" w:rsidP="005E4B7E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  <w:r w:rsidRPr="00302838">
        <w:rPr>
          <w:i/>
          <w:position w:val="-34"/>
          <w:sz w:val="28"/>
          <w:szCs w:val="28"/>
        </w:rPr>
        <w:object w:dxaOrig="2700" w:dyaOrig="780">
          <v:shape id="_x0000_i1034" type="#_x0000_t75" style="width:173.4pt;height:51pt" o:ole="">
            <v:imagedata r:id="rId30" o:title=""/>
          </v:shape>
          <o:OLEObject Type="Embed" ProgID="Equation.3" ShapeID="_x0000_i1034" DrawAspect="Content" ObjectID="_1445235156" r:id="rId31"/>
        </w:object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</w:t>
      </w:r>
      <w:r w:rsidR="005E4B7E" w:rsidRPr="00C26F4C">
        <w:rPr>
          <w:sz w:val="28"/>
          <w:szCs w:val="28"/>
        </w:rPr>
        <w:t>(</w:t>
      </w:r>
      <w:r w:rsidR="005E4B7E">
        <w:rPr>
          <w:sz w:val="28"/>
          <w:szCs w:val="28"/>
        </w:rPr>
        <w:t>9</w:t>
      </w:r>
      <w:r w:rsidR="005E4B7E" w:rsidRPr="00C26F4C">
        <w:rPr>
          <w:sz w:val="28"/>
          <w:szCs w:val="28"/>
        </w:rPr>
        <w:t>)</w:t>
      </w:r>
    </w:p>
    <w:p w:rsidR="005E4B7E" w:rsidRDefault="005E4B7E" w:rsidP="00AB658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0283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5E4B7E" w:rsidRDefault="005E4B7E" w:rsidP="005E4B7E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520" w:dyaOrig="400">
          <v:shape id="_x0000_i1035" type="#_x0000_t75" style="width:33pt;height:26.4pt" o:ole="">
            <v:imagedata r:id="rId32" o:title=""/>
          </v:shape>
          <o:OLEObject Type="Embed" ProgID="Equation.3" ShapeID="_x0000_i1035" DrawAspect="Content" ObjectID="_1445235157" r:id="rId33"/>
        </w:object>
      </w:r>
      <w:r w:rsidR="00175FDD">
        <w:rPr>
          <w:sz w:val="28"/>
          <w:szCs w:val="28"/>
        </w:rPr>
        <w:t>–</w:t>
      </w:r>
      <w:r w:rsidRPr="00302838">
        <w:rPr>
          <w:sz w:val="28"/>
          <w:szCs w:val="28"/>
        </w:rPr>
        <w:t xml:space="preserve"> </w:t>
      </w:r>
      <w:r w:rsidRPr="00B8611F">
        <w:rPr>
          <w:sz w:val="28"/>
          <w:szCs w:val="28"/>
        </w:rPr>
        <w:t xml:space="preserve">отпуск электрической энергии в сальдированном выражении из сети </w:t>
      </w:r>
      <w:r>
        <w:rPr>
          <w:sz w:val="28"/>
          <w:szCs w:val="28"/>
        </w:rPr>
        <w:t>22</w:t>
      </w:r>
      <w:r w:rsidRPr="0030283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02838">
        <w:rPr>
          <w:sz w:val="28"/>
          <w:szCs w:val="28"/>
        </w:rPr>
        <w:t xml:space="preserve">кВ и </w:t>
      </w:r>
      <w:r>
        <w:rPr>
          <w:sz w:val="28"/>
          <w:szCs w:val="28"/>
        </w:rPr>
        <w:t xml:space="preserve">ниже </w:t>
      </w:r>
      <w:r w:rsidRPr="00B8611F">
        <w:rPr>
          <w:sz w:val="28"/>
          <w:szCs w:val="28"/>
        </w:rPr>
        <w:t>потребителям услуг по передаче электрической энергии ФСК</w:t>
      </w:r>
      <w:r>
        <w:rPr>
          <w:sz w:val="28"/>
          <w:szCs w:val="28"/>
        </w:rPr>
        <w:t>, находящимся</w:t>
      </w:r>
      <w:r w:rsidRPr="00B8611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</w:t>
      </w:r>
      <w:r w:rsidRPr="00302838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е</w:t>
      </w:r>
      <w:r w:rsidRPr="00302838">
        <w:rPr>
          <w:sz w:val="28"/>
          <w:szCs w:val="28"/>
        </w:rPr>
        <w:t xml:space="preserve"> Российской Федераци</w:t>
      </w:r>
      <w:r>
        <w:rPr>
          <w:sz w:val="28"/>
          <w:szCs w:val="28"/>
        </w:rPr>
        <w:t>и,</w:t>
      </w:r>
      <w:r w:rsidRPr="00302838">
        <w:rPr>
          <w:sz w:val="28"/>
          <w:szCs w:val="28"/>
        </w:rPr>
        <w:t xml:space="preserve"> </w:t>
      </w:r>
      <w:r w:rsidRPr="00B8611F">
        <w:rPr>
          <w:sz w:val="28"/>
          <w:szCs w:val="28"/>
        </w:rPr>
        <w:t>в планируемом периоде, млн кВт∙ч</w:t>
      </w:r>
      <w:r>
        <w:rPr>
          <w:sz w:val="28"/>
          <w:szCs w:val="28"/>
        </w:rPr>
        <w:t>;</w:t>
      </w:r>
    </w:p>
    <w:p w:rsidR="005E4B7E" w:rsidRPr="00302838" w:rsidRDefault="005E4B7E" w:rsidP="005E4B7E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680" w:dyaOrig="400">
          <v:shape id="_x0000_i1036" type="#_x0000_t75" style="width:43.2pt;height:26.4pt" o:ole="">
            <v:imagedata r:id="rId34" o:title=""/>
          </v:shape>
          <o:OLEObject Type="Embed" ProgID="Equation.3" ShapeID="_x0000_i1036" DrawAspect="Content" ObjectID="_1445235158" r:id="rId35"/>
        </w:object>
      </w:r>
      <w:r w:rsidR="00175FDD">
        <w:rPr>
          <w:sz w:val="28"/>
          <w:szCs w:val="28"/>
        </w:rPr>
        <w:t>–</w:t>
      </w:r>
      <w:r w:rsidRPr="00302838">
        <w:rPr>
          <w:sz w:val="28"/>
          <w:szCs w:val="28"/>
        </w:rPr>
        <w:t xml:space="preserve"> технологические потери электр</w:t>
      </w:r>
      <w:r>
        <w:rPr>
          <w:sz w:val="28"/>
          <w:szCs w:val="28"/>
        </w:rPr>
        <w:t xml:space="preserve">ической </w:t>
      </w:r>
      <w:r w:rsidRPr="00302838">
        <w:rPr>
          <w:sz w:val="28"/>
          <w:szCs w:val="28"/>
        </w:rPr>
        <w:t xml:space="preserve">энергии при ее передаче </w:t>
      </w:r>
      <w:r>
        <w:rPr>
          <w:sz w:val="28"/>
        </w:rPr>
        <w:t xml:space="preserve">по </w:t>
      </w:r>
      <w:r w:rsidRPr="00905F51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</w:t>
      </w:r>
      <w:r>
        <w:rPr>
          <w:rFonts w:eastAsiaTheme="minorHAnsi"/>
          <w:sz w:val="28"/>
          <w:szCs w:val="28"/>
          <w:lang w:eastAsia="en-US"/>
        </w:rPr>
        <w:t xml:space="preserve"> ФСК, входящих в ЕНЭС</w:t>
      </w:r>
      <w:r w:rsidRPr="00302838">
        <w:rPr>
          <w:sz w:val="28"/>
          <w:szCs w:val="28"/>
        </w:rPr>
        <w:t xml:space="preserve">, отнесенные </w:t>
      </w:r>
      <w:r>
        <w:rPr>
          <w:sz w:val="28"/>
          <w:szCs w:val="28"/>
        </w:rPr>
        <w:t>на</w:t>
      </w:r>
      <w:r w:rsidRPr="00302838">
        <w:rPr>
          <w:sz w:val="28"/>
          <w:szCs w:val="28"/>
        </w:rPr>
        <w:t xml:space="preserve"> электрическ</w:t>
      </w:r>
      <w:r>
        <w:rPr>
          <w:sz w:val="28"/>
          <w:szCs w:val="28"/>
        </w:rPr>
        <w:t>ую</w:t>
      </w:r>
      <w:r w:rsidRPr="00302838">
        <w:rPr>
          <w:sz w:val="28"/>
          <w:szCs w:val="28"/>
        </w:rPr>
        <w:t xml:space="preserve"> сет</w:t>
      </w:r>
      <w:r>
        <w:rPr>
          <w:sz w:val="28"/>
          <w:szCs w:val="28"/>
        </w:rPr>
        <w:t>ь</w:t>
      </w:r>
      <w:r w:rsidRPr="00302838">
        <w:rPr>
          <w:sz w:val="28"/>
          <w:szCs w:val="28"/>
        </w:rPr>
        <w:t xml:space="preserve"> 220 кВ и ниже </w:t>
      </w:r>
      <w:r>
        <w:rPr>
          <w:sz w:val="28"/>
          <w:szCs w:val="28"/>
        </w:rPr>
        <w:t>в</w:t>
      </w:r>
      <w:r w:rsidRPr="00302838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е</w:t>
      </w:r>
      <w:r w:rsidRPr="0030283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Pr="00302838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емые</w:t>
      </w:r>
      <w:r w:rsidRPr="00302838">
        <w:rPr>
          <w:sz w:val="28"/>
          <w:szCs w:val="28"/>
        </w:rPr>
        <w:t xml:space="preserve"> по формуле:</w:t>
      </w:r>
    </w:p>
    <w:p w:rsidR="005E4B7E" w:rsidRPr="00302838" w:rsidRDefault="00175FDD" w:rsidP="005E4B7E">
      <w:pPr>
        <w:spacing w:line="360" w:lineRule="auto"/>
        <w:ind w:firstLine="851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2820" w:dyaOrig="400">
          <v:shape id="_x0000_i1037" type="#_x0000_t75" style="width:179.4pt;height:26.4pt" o:ole="">
            <v:imagedata r:id="rId36" o:title=""/>
          </v:shape>
          <o:OLEObject Type="Embed" ProgID="Equation.3" ShapeID="_x0000_i1037" DrawAspect="Content" ObjectID="_1445235159" r:id="rId37"/>
        </w:object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</w:t>
      </w:r>
      <w:r w:rsidR="005E4B7E" w:rsidRPr="00C26F4C">
        <w:rPr>
          <w:sz w:val="28"/>
          <w:szCs w:val="28"/>
        </w:rPr>
        <w:t>(</w:t>
      </w:r>
      <w:r w:rsidR="005E4B7E">
        <w:rPr>
          <w:sz w:val="28"/>
          <w:szCs w:val="28"/>
        </w:rPr>
        <w:t>10</w:t>
      </w:r>
      <w:r w:rsidR="005E4B7E" w:rsidRPr="00C26F4C">
        <w:rPr>
          <w:sz w:val="28"/>
          <w:szCs w:val="28"/>
        </w:rPr>
        <w:t>)</w:t>
      </w:r>
    </w:p>
    <w:p w:rsidR="005E4B7E" w:rsidRDefault="005E4B7E" w:rsidP="00AB65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0283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5E4B7E" w:rsidRDefault="005E4B7E" w:rsidP="005E4B7E">
      <w:pPr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740" w:dyaOrig="400">
          <v:shape id="_x0000_i1038" type="#_x0000_t75" style="width:47.4pt;height:26.4pt" o:ole="">
            <v:imagedata r:id="rId38" o:title=""/>
          </v:shape>
          <o:OLEObject Type="Embed" ProgID="Equation.3" ShapeID="_x0000_i1038" DrawAspect="Content" ObjectID="_1445235160" r:id="rId39"/>
        </w:object>
      </w:r>
      <w:r w:rsidR="00175FDD">
        <w:rPr>
          <w:sz w:val="28"/>
          <w:szCs w:val="28"/>
        </w:rPr>
        <w:t>–</w:t>
      </w:r>
      <w:r w:rsidRPr="00302838">
        <w:rPr>
          <w:sz w:val="28"/>
          <w:szCs w:val="28"/>
        </w:rPr>
        <w:t xml:space="preserve"> технологические потери электр</w:t>
      </w:r>
      <w:r>
        <w:rPr>
          <w:sz w:val="28"/>
          <w:szCs w:val="28"/>
        </w:rPr>
        <w:t xml:space="preserve">ической </w:t>
      </w:r>
      <w:r w:rsidRPr="00302838">
        <w:rPr>
          <w:sz w:val="28"/>
          <w:szCs w:val="28"/>
        </w:rPr>
        <w:t xml:space="preserve">энергии при ее передаче </w:t>
      </w:r>
      <w:r>
        <w:rPr>
          <w:sz w:val="28"/>
        </w:rPr>
        <w:t xml:space="preserve">по </w:t>
      </w:r>
      <w:r w:rsidRPr="00905F51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</w:t>
      </w:r>
      <w:r w:rsidRPr="000C0B30">
        <w:rPr>
          <w:sz w:val="28"/>
          <w:szCs w:val="28"/>
        </w:rPr>
        <w:t xml:space="preserve"> </w:t>
      </w:r>
      <w:r>
        <w:rPr>
          <w:sz w:val="28"/>
          <w:szCs w:val="28"/>
        </w:rPr>
        <w:t>ФСК уровнем напряжения</w:t>
      </w:r>
      <w:r w:rsidRPr="00302838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302838">
        <w:rPr>
          <w:sz w:val="28"/>
          <w:szCs w:val="28"/>
        </w:rPr>
        <w:t xml:space="preserve">0 кВ и </w:t>
      </w:r>
      <w:r>
        <w:rPr>
          <w:sz w:val="28"/>
          <w:szCs w:val="28"/>
        </w:rPr>
        <w:t>ниже</w:t>
      </w:r>
      <w:r>
        <w:rPr>
          <w:rFonts w:eastAsiaTheme="minorHAnsi"/>
          <w:sz w:val="28"/>
          <w:szCs w:val="28"/>
          <w:lang w:eastAsia="en-US"/>
        </w:rPr>
        <w:t>, входящих в ЕНЭС</w:t>
      </w:r>
      <w:r w:rsidRPr="00D61890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соответствующем субъекте Российской Федерации</w:t>
      </w:r>
      <w:r w:rsidRPr="00302838">
        <w:rPr>
          <w:sz w:val="28"/>
          <w:szCs w:val="28"/>
        </w:rPr>
        <w:t xml:space="preserve">, </w:t>
      </w:r>
      <w:r w:rsidRPr="00B8611F">
        <w:rPr>
          <w:sz w:val="28"/>
          <w:szCs w:val="28"/>
        </w:rPr>
        <w:t>млн кВт∙ч</w:t>
      </w:r>
      <w:r>
        <w:rPr>
          <w:sz w:val="28"/>
          <w:szCs w:val="28"/>
        </w:rPr>
        <w:t xml:space="preserve">; </w:t>
      </w:r>
    </w:p>
    <w:p w:rsidR="005E4B7E" w:rsidRPr="00302838" w:rsidRDefault="005E4B7E" w:rsidP="005E4B7E">
      <w:pPr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980" w:dyaOrig="400">
          <v:shape id="_x0000_i1039" type="#_x0000_t75" style="width:62.4pt;height:26.4pt" o:ole="">
            <v:imagedata r:id="rId40" o:title=""/>
          </v:shape>
          <o:OLEObject Type="Embed" ProgID="Equation.3" ShapeID="_x0000_i1039" DrawAspect="Content" ObjectID="_1445235161" r:id="rId41"/>
        </w:object>
      </w:r>
      <w:r w:rsidRPr="00302838">
        <w:rPr>
          <w:sz w:val="28"/>
          <w:szCs w:val="28"/>
        </w:rPr>
        <w:t xml:space="preserve"> </w:t>
      </w:r>
      <w:r w:rsidR="00175FDD">
        <w:rPr>
          <w:sz w:val="28"/>
          <w:szCs w:val="28"/>
        </w:rPr>
        <w:t>–</w:t>
      </w:r>
      <w:r w:rsidRPr="00302838">
        <w:rPr>
          <w:sz w:val="28"/>
          <w:szCs w:val="28"/>
        </w:rPr>
        <w:t xml:space="preserve"> технологические потери электр</w:t>
      </w:r>
      <w:r>
        <w:rPr>
          <w:sz w:val="28"/>
          <w:szCs w:val="28"/>
        </w:rPr>
        <w:t xml:space="preserve">ической </w:t>
      </w:r>
      <w:r w:rsidRPr="00302838">
        <w:rPr>
          <w:sz w:val="28"/>
          <w:szCs w:val="28"/>
        </w:rPr>
        <w:t>энергии при ее передаче</w:t>
      </w:r>
      <w:r>
        <w:rPr>
          <w:sz w:val="28"/>
          <w:szCs w:val="28"/>
        </w:rPr>
        <w:t xml:space="preserve"> по </w:t>
      </w:r>
      <w:r w:rsidRPr="00905F51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</w:t>
      </w:r>
      <w:r w:rsidRPr="000C0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ФСК уровнем напряжения </w:t>
      </w:r>
      <w:r w:rsidRPr="00302838">
        <w:rPr>
          <w:sz w:val="28"/>
          <w:szCs w:val="28"/>
        </w:rPr>
        <w:t>330</w:t>
      </w:r>
      <w:r w:rsidR="00175FDD">
        <w:rPr>
          <w:sz w:val="28"/>
          <w:szCs w:val="28"/>
        </w:rPr>
        <w:t> </w:t>
      </w:r>
      <w:r w:rsidRPr="00302838">
        <w:rPr>
          <w:sz w:val="28"/>
          <w:szCs w:val="28"/>
        </w:rPr>
        <w:t>кВ и выше</w:t>
      </w:r>
      <w:r>
        <w:rPr>
          <w:rFonts w:eastAsiaTheme="minorHAnsi"/>
          <w:sz w:val="28"/>
          <w:szCs w:val="28"/>
          <w:lang w:eastAsia="en-US"/>
        </w:rPr>
        <w:t>, входящих в ЕНЭС</w:t>
      </w:r>
      <w:r>
        <w:rPr>
          <w:sz w:val="28"/>
          <w:szCs w:val="28"/>
        </w:rPr>
        <w:t>,</w:t>
      </w:r>
      <w:r w:rsidRPr="00302838">
        <w:rPr>
          <w:sz w:val="28"/>
          <w:szCs w:val="28"/>
        </w:rPr>
        <w:t xml:space="preserve"> отнесенные </w:t>
      </w:r>
      <w:r>
        <w:rPr>
          <w:sz w:val="28"/>
          <w:szCs w:val="28"/>
        </w:rPr>
        <w:t>на</w:t>
      </w:r>
      <w:r w:rsidRPr="00302838">
        <w:rPr>
          <w:sz w:val="28"/>
          <w:szCs w:val="28"/>
        </w:rPr>
        <w:t xml:space="preserve"> электрическ</w:t>
      </w:r>
      <w:r>
        <w:rPr>
          <w:sz w:val="28"/>
          <w:szCs w:val="28"/>
        </w:rPr>
        <w:t>ую</w:t>
      </w:r>
      <w:r w:rsidRPr="00302838">
        <w:rPr>
          <w:sz w:val="28"/>
          <w:szCs w:val="28"/>
        </w:rPr>
        <w:t xml:space="preserve"> сет</w:t>
      </w:r>
      <w:r>
        <w:rPr>
          <w:sz w:val="28"/>
          <w:szCs w:val="28"/>
        </w:rPr>
        <w:t>ь</w:t>
      </w:r>
      <w:r w:rsidRPr="00302838">
        <w:rPr>
          <w:sz w:val="28"/>
          <w:szCs w:val="28"/>
        </w:rPr>
        <w:t xml:space="preserve"> 220 кВ и ниже</w:t>
      </w:r>
      <w:r w:rsidR="00175FDD">
        <w:rPr>
          <w:sz w:val="28"/>
          <w:szCs w:val="28"/>
        </w:rPr>
        <w:t>,</w:t>
      </w:r>
      <w:r w:rsidRPr="0030283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02838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е</w:t>
      </w:r>
      <w:r w:rsidRPr="00302838">
        <w:rPr>
          <w:sz w:val="28"/>
          <w:szCs w:val="28"/>
        </w:rPr>
        <w:t xml:space="preserve"> Российской Федерации, определя</w:t>
      </w:r>
      <w:r>
        <w:rPr>
          <w:sz w:val="28"/>
          <w:szCs w:val="28"/>
        </w:rPr>
        <w:t>емые</w:t>
      </w:r>
      <w:r w:rsidRPr="00302838">
        <w:rPr>
          <w:sz w:val="28"/>
          <w:szCs w:val="28"/>
        </w:rPr>
        <w:t xml:space="preserve"> по формуле</w:t>
      </w:r>
      <w:r w:rsidR="00175FDD">
        <w:rPr>
          <w:sz w:val="28"/>
          <w:szCs w:val="28"/>
        </w:rPr>
        <w:t>:</w:t>
      </w:r>
    </w:p>
    <w:p w:rsidR="005E4B7E" w:rsidRPr="00302838" w:rsidRDefault="00175FDD" w:rsidP="005E4B7E">
      <w:pPr>
        <w:pStyle w:val="ConsPlusNonformat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02838">
        <w:rPr>
          <w:rFonts w:ascii="Times New Roman" w:hAnsi="Times New Roman" w:cs="Times New Roman"/>
          <w:i/>
          <w:position w:val="-34"/>
          <w:sz w:val="28"/>
          <w:szCs w:val="28"/>
        </w:rPr>
        <w:object w:dxaOrig="3040" w:dyaOrig="780">
          <v:shape id="_x0000_i1040" type="#_x0000_t75" style="width:197.4pt;height:51pt" o:ole="">
            <v:imagedata r:id="rId42" o:title=""/>
          </v:shape>
          <o:OLEObject Type="Embed" ProgID="Equation.3" ShapeID="_x0000_i1040" DrawAspect="Content" ObjectID="_1445235162" r:id="rId43"/>
        </w:object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</w:t>
      </w:r>
      <w:r w:rsidR="005E4B7E" w:rsidRPr="004C799C">
        <w:rPr>
          <w:rFonts w:ascii="Times New Roman" w:eastAsia="Times New Roman" w:hAnsi="Times New Roman" w:cs="Times New Roman"/>
          <w:sz w:val="28"/>
          <w:szCs w:val="28"/>
          <w:lang w:eastAsia="ru-RU"/>
        </w:rPr>
        <w:t>(11)</w:t>
      </w:r>
    </w:p>
    <w:p w:rsidR="005E4B7E" w:rsidRDefault="005E4B7E" w:rsidP="00AB65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0283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5E4B7E" w:rsidRDefault="005E4B7E" w:rsidP="005E4B7E">
      <w:pPr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i/>
          <w:position w:val="-14"/>
          <w:sz w:val="28"/>
          <w:szCs w:val="28"/>
        </w:rPr>
        <w:object w:dxaOrig="600" w:dyaOrig="400">
          <v:shape id="_x0000_i1041" type="#_x0000_t75" style="width:39pt;height:26.4pt" o:ole="">
            <v:imagedata r:id="rId44" o:title=""/>
          </v:shape>
          <o:OLEObject Type="Embed" ProgID="Equation.3" ShapeID="_x0000_i1041" DrawAspect="Content" ObjectID="_1445235163" r:id="rId45"/>
        </w:object>
      </w:r>
      <w:r w:rsidR="00175FDD">
        <w:rPr>
          <w:sz w:val="28"/>
          <w:szCs w:val="28"/>
        </w:rPr>
        <w:t>–</w:t>
      </w:r>
      <w:r w:rsidRPr="00302838">
        <w:rPr>
          <w:sz w:val="28"/>
          <w:szCs w:val="28"/>
        </w:rPr>
        <w:t xml:space="preserve"> </w:t>
      </w:r>
      <w:r w:rsidRPr="00B8611F">
        <w:rPr>
          <w:sz w:val="28"/>
          <w:szCs w:val="28"/>
        </w:rPr>
        <w:t xml:space="preserve">отпуск электрической энергии в сальдированном выражении потребителям услуг по передаче электрической энергии </w:t>
      </w:r>
      <w:r>
        <w:rPr>
          <w:sz w:val="28"/>
          <w:szCs w:val="28"/>
        </w:rPr>
        <w:t xml:space="preserve">ФСК </w:t>
      </w:r>
      <w:r w:rsidRPr="00B8611F">
        <w:rPr>
          <w:sz w:val="28"/>
          <w:szCs w:val="28"/>
        </w:rPr>
        <w:t xml:space="preserve">из сети </w:t>
      </w:r>
      <w:r>
        <w:rPr>
          <w:sz w:val="28"/>
          <w:szCs w:val="28"/>
        </w:rPr>
        <w:t>22</w:t>
      </w:r>
      <w:r w:rsidRPr="0030283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02838">
        <w:rPr>
          <w:sz w:val="28"/>
          <w:szCs w:val="28"/>
        </w:rPr>
        <w:t xml:space="preserve">кВ и </w:t>
      </w:r>
      <w:r>
        <w:rPr>
          <w:sz w:val="28"/>
          <w:szCs w:val="28"/>
        </w:rPr>
        <w:t>ниже</w:t>
      </w:r>
      <w:r w:rsidRPr="00302838">
        <w:rPr>
          <w:sz w:val="28"/>
          <w:szCs w:val="28"/>
        </w:rPr>
        <w:t xml:space="preserve"> </w:t>
      </w:r>
      <w:r w:rsidRPr="00DF480A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DF480A">
        <w:rPr>
          <w:sz w:val="28"/>
          <w:szCs w:val="28"/>
        </w:rPr>
        <w:t xml:space="preserve"> ФСК – магистральных электрических сетей</w:t>
      </w:r>
      <w:r>
        <w:rPr>
          <w:sz w:val="28"/>
          <w:szCs w:val="28"/>
        </w:rPr>
        <w:t>, функционирующ</w:t>
      </w:r>
      <w:r w:rsidR="00175FDD">
        <w:rPr>
          <w:sz w:val="28"/>
          <w:szCs w:val="28"/>
        </w:rPr>
        <w:t>их</w:t>
      </w:r>
      <w:r>
        <w:rPr>
          <w:sz w:val="28"/>
          <w:szCs w:val="28"/>
        </w:rPr>
        <w:t xml:space="preserve"> на территории соответствующего субъекта Российской Федерации, </w:t>
      </w:r>
      <w:r w:rsidRPr="00B8611F">
        <w:rPr>
          <w:sz w:val="28"/>
          <w:szCs w:val="28"/>
        </w:rPr>
        <w:t>в планируемом периоде, млн кВт∙ч</w:t>
      </w:r>
      <w:r>
        <w:rPr>
          <w:sz w:val="28"/>
          <w:szCs w:val="28"/>
        </w:rPr>
        <w:t>;</w:t>
      </w:r>
    </w:p>
    <w:p w:rsidR="005E4B7E" w:rsidRDefault="005E4B7E" w:rsidP="005E4B7E">
      <w:pPr>
        <w:spacing w:line="360" w:lineRule="auto"/>
        <w:ind w:firstLine="851"/>
        <w:jc w:val="both"/>
        <w:rPr>
          <w:sz w:val="28"/>
          <w:szCs w:val="28"/>
        </w:rPr>
      </w:pPr>
      <w:r w:rsidRPr="00302838">
        <w:rPr>
          <w:position w:val="-14"/>
          <w:sz w:val="28"/>
          <w:szCs w:val="28"/>
        </w:rPr>
        <w:object w:dxaOrig="1060" w:dyaOrig="400">
          <v:shape id="_x0000_i1042" type="#_x0000_t75" style="width:66pt;height:26.4pt" o:ole="">
            <v:imagedata r:id="rId46" o:title=""/>
          </v:shape>
          <o:OLEObject Type="Embed" ProgID="Equation.3" ShapeID="_x0000_i1042" DrawAspect="Content" ObjectID="_1445235164" r:id="rId47"/>
        </w:object>
      </w:r>
      <w:r w:rsidR="00175FDD">
        <w:rPr>
          <w:sz w:val="28"/>
          <w:szCs w:val="28"/>
        </w:rPr>
        <w:t>–</w:t>
      </w:r>
      <w:r w:rsidRPr="00302838">
        <w:rPr>
          <w:sz w:val="28"/>
          <w:szCs w:val="28"/>
        </w:rPr>
        <w:t xml:space="preserve"> технологические потери электр</w:t>
      </w:r>
      <w:r>
        <w:rPr>
          <w:sz w:val="28"/>
          <w:szCs w:val="28"/>
        </w:rPr>
        <w:t xml:space="preserve">ической </w:t>
      </w:r>
      <w:r w:rsidRPr="00302838">
        <w:rPr>
          <w:sz w:val="28"/>
          <w:szCs w:val="28"/>
        </w:rPr>
        <w:t>энергии при ее передаче</w:t>
      </w:r>
      <w:r>
        <w:rPr>
          <w:sz w:val="28"/>
          <w:szCs w:val="28"/>
        </w:rPr>
        <w:t xml:space="preserve"> по </w:t>
      </w:r>
      <w:r w:rsidRPr="00905F51">
        <w:rPr>
          <w:rFonts w:eastAsiaTheme="minorHAnsi"/>
          <w:sz w:val="28"/>
          <w:szCs w:val="28"/>
          <w:lang w:eastAsia="en-US"/>
        </w:rPr>
        <w:t>совокупности линий электропередачи и иных объектов электросетевого хозяйства</w:t>
      </w:r>
      <w:r w:rsidRPr="000C0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уровнем напряжения </w:t>
      </w:r>
      <w:r w:rsidRPr="00302838">
        <w:rPr>
          <w:sz w:val="28"/>
          <w:szCs w:val="28"/>
        </w:rPr>
        <w:t>330</w:t>
      </w:r>
      <w:r w:rsidR="00175FDD">
        <w:rPr>
          <w:sz w:val="28"/>
          <w:szCs w:val="28"/>
        </w:rPr>
        <w:t> </w:t>
      </w:r>
      <w:r w:rsidRPr="00302838">
        <w:rPr>
          <w:sz w:val="28"/>
          <w:szCs w:val="28"/>
        </w:rPr>
        <w:t>кВ</w:t>
      </w:r>
      <w:r>
        <w:rPr>
          <w:rFonts w:eastAsiaTheme="minorHAnsi"/>
          <w:sz w:val="28"/>
          <w:szCs w:val="28"/>
          <w:lang w:eastAsia="en-US"/>
        </w:rPr>
        <w:t>, входящих в ЕНЭС</w:t>
      </w:r>
      <w:r>
        <w:rPr>
          <w:sz w:val="28"/>
          <w:szCs w:val="28"/>
        </w:rPr>
        <w:t>,</w:t>
      </w:r>
      <w:r w:rsidRPr="00302838">
        <w:rPr>
          <w:sz w:val="28"/>
          <w:szCs w:val="28"/>
        </w:rPr>
        <w:t xml:space="preserve"> </w:t>
      </w:r>
      <w:r w:rsidRPr="00DF480A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DF480A">
        <w:rPr>
          <w:sz w:val="28"/>
          <w:szCs w:val="28"/>
        </w:rPr>
        <w:t xml:space="preserve"> ФСК – магистральных электрических сетей</w:t>
      </w:r>
      <w:r>
        <w:rPr>
          <w:sz w:val="28"/>
          <w:szCs w:val="28"/>
        </w:rPr>
        <w:t>, функционирующ</w:t>
      </w:r>
      <w:r w:rsidR="00175FDD">
        <w:rPr>
          <w:sz w:val="28"/>
          <w:szCs w:val="28"/>
        </w:rPr>
        <w:t>их</w:t>
      </w:r>
      <w:r>
        <w:rPr>
          <w:sz w:val="28"/>
          <w:szCs w:val="28"/>
        </w:rPr>
        <w:t xml:space="preserve"> на территории соответствующего субъекта Российской Федерации, </w:t>
      </w:r>
      <w:r w:rsidRPr="00302838">
        <w:rPr>
          <w:sz w:val="28"/>
          <w:szCs w:val="28"/>
        </w:rPr>
        <w:t xml:space="preserve">отнесенные </w:t>
      </w:r>
      <w:r>
        <w:rPr>
          <w:sz w:val="28"/>
          <w:szCs w:val="28"/>
        </w:rPr>
        <w:t>на</w:t>
      </w:r>
      <w:r w:rsidRPr="00302838">
        <w:rPr>
          <w:sz w:val="28"/>
          <w:szCs w:val="28"/>
        </w:rPr>
        <w:t xml:space="preserve"> электрическ</w:t>
      </w:r>
      <w:r>
        <w:rPr>
          <w:sz w:val="28"/>
          <w:szCs w:val="28"/>
        </w:rPr>
        <w:t>ую</w:t>
      </w:r>
      <w:r w:rsidRPr="00302838">
        <w:rPr>
          <w:sz w:val="28"/>
          <w:szCs w:val="28"/>
        </w:rPr>
        <w:t xml:space="preserve"> сет</w:t>
      </w:r>
      <w:r>
        <w:rPr>
          <w:sz w:val="28"/>
          <w:szCs w:val="28"/>
        </w:rPr>
        <w:t>ь</w:t>
      </w:r>
      <w:r w:rsidRPr="00302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уровнем напряжения </w:t>
      </w:r>
      <w:r w:rsidRPr="00302838">
        <w:rPr>
          <w:sz w:val="28"/>
          <w:szCs w:val="28"/>
        </w:rPr>
        <w:t>220 кВ и ниже</w:t>
      </w:r>
      <w:r>
        <w:rPr>
          <w:sz w:val="28"/>
          <w:szCs w:val="28"/>
        </w:rPr>
        <w:t xml:space="preserve">, соответствующего </w:t>
      </w:r>
      <w:r w:rsidRPr="00DF480A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DF480A">
        <w:rPr>
          <w:sz w:val="28"/>
          <w:szCs w:val="28"/>
        </w:rPr>
        <w:t xml:space="preserve"> ФСК – магистральных электрических сетей</w:t>
      </w:r>
      <w:r w:rsidRPr="00302838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определяемые по формуле:</w:t>
      </w:r>
    </w:p>
    <w:p w:rsidR="005E4B7E" w:rsidRDefault="00175FDD" w:rsidP="005E4B7E">
      <w:pPr>
        <w:widowControl w:val="0"/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  <w:r w:rsidRPr="00302838">
        <w:rPr>
          <w:i/>
          <w:position w:val="-34"/>
          <w:sz w:val="28"/>
          <w:szCs w:val="28"/>
        </w:rPr>
        <w:object w:dxaOrig="2780" w:dyaOrig="760">
          <v:shape id="_x0000_i1043" type="#_x0000_t75" style="width:179.4pt;height:49.8pt" o:ole="">
            <v:imagedata r:id="rId48" o:title=""/>
          </v:shape>
          <o:OLEObject Type="Embed" ProgID="Equation.3" ShapeID="_x0000_i1043" DrawAspect="Content" ObjectID="_1445235165" r:id="rId49"/>
        </w:object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 w:rsidR="005E4B7E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</w:t>
      </w:r>
      <w:r w:rsidR="005E4B7E" w:rsidRPr="004C799C">
        <w:rPr>
          <w:sz w:val="28"/>
          <w:szCs w:val="28"/>
        </w:rPr>
        <w:t>(1</w:t>
      </w:r>
      <w:r w:rsidR="005E4B7E">
        <w:rPr>
          <w:sz w:val="28"/>
          <w:szCs w:val="28"/>
        </w:rPr>
        <w:t>2</w:t>
      </w:r>
      <w:r w:rsidR="005E4B7E" w:rsidRPr="004C799C">
        <w:rPr>
          <w:sz w:val="28"/>
          <w:szCs w:val="28"/>
        </w:rPr>
        <w:t>)</w:t>
      </w:r>
    </w:p>
    <w:p w:rsidR="00C30B65" w:rsidRDefault="00FE4AA4" w:rsidP="00C30B65">
      <w:pPr>
        <w:pStyle w:val="af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30B65">
        <w:rPr>
          <w:sz w:val="28"/>
        </w:rPr>
        <w:t>В случае</w:t>
      </w:r>
      <w:r w:rsidR="0070070B" w:rsidRPr="00C30B65">
        <w:rPr>
          <w:sz w:val="28"/>
        </w:rPr>
        <w:t xml:space="preserve"> </w:t>
      </w:r>
      <w:r w:rsidR="00D84330" w:rsidRPr="00C30B65">
        <w:rPr>
          <w:sz w:val="28"/>
        </w:rPr>
        <w:t>изменения</w:t>
      </w:r>
      <w:r w:rsidR="0070070B" w:rsidRPr="00C30B65">
        <w:rPr>
          <w:sz w:val="28"/>
        </w:rPr>
        <w:t xml:space="preserve"> режимов работы электрической сети</w:t>
      </w:r>
      <w:r w:rsidRPr="00C30B65">
        <w:rPr>
          <w:sz w:val="28"/>
        </w:rPr>
        <w:t xml:space="preserve"> и (</w:t>
      </w:r>
      <w:r w:rsidR="0070070B" w:rsidRPr="00C30B65">
        <w:rPr>
          <w:sz w:val="28"/>
        </w:rPr>
        <w:t>или</w:t>
      </w:r>
      <w:r w:rsidRPr="00C30B65">
        <w:rPr>
          <w:sz w:val="28"/>
        </w:rPr>
        <w:t>)</w:t>
      </w:r>
      <w:r w:rsidR="0070070B" w:rsidRPr="00C30B65">
        <w:rPr>
          <w:sz w:val="28"/>
        </w:rPr>
        <w:t xml:space="preserve"> состава работающего оборудования в течение долгосрочного </w:t>
      </w:r>
      <w:r w:rsidRPr="00C30B65">
        <w:rPr>
          <w:sz w:val="28"/>
        </w:rPr>
        <w:t xml:space="preserve">периода регулирования, </w:t>
      </w:r>
      <w:r w:rsidRPr="00C30B65">
        <w:rPr>
          <w:sz w:val="28"/>
          <w:szCs w:val="28"/>
        </w:rPr>
        <w:t>приводящего к изменению уров</w:t>
      </w:r>
      <w:r w:rsidR="00D84330" w:rsidRPr="00C30B65">
        <w:rPr>
          <w:sz w:val="28"/>
          <w:szCs w:val="28"/>
        </w:rPr>
        <w:t>ня потерь электрической энергии более чем на 10</w:t>
      </w:r>
      <w:r w:rsidR="00175FDD">
        <w:rPr>
          <w:sz w:val="28"/>
          <w:szCs w:val="28"/>
        </w:rPr>
        <w:t> </w:t>
      </w:r>
      <w:r w:rsidR="00D84330" w:rsidRPr="00C30B65">
        <w:rPr>
          <w:sz w:val="28"/>
          <w:szCs w:val="28"/>
        </w:rPr>
        <w:t>%</w:t>
      </w:r>
      <w:r w:rsidR="00D63657" w:rsidRPr="00C30B65">
        <w:rPr>
          <w:sz w:val="28"/>
          <w:szCs w:val="28"/>
        </w:rPr>
        <w:t>,</w:t>
      </w:r>
      <w:r w:rsidR="00D84330" w:rsidRPr="00C30B65">
        <w:rPr>
          <w:sz w:val="28"/>
          <w:szCs w:val="28"/>
        </w:rPr>
        <w:t xml:space="preserve"> допускается пересмотр утвержденного норматива потерь электрической энергии в соответствии с общим порядком утверждения</w:t>
      </w:r>
      <w:r w:rsidR="00D63657" w:rsidRPr="00C30B65">
        <w:rPr>
          <w:sz w:val="28"/>
          <w:szCs w:val="28"/>
        </w:rPr>
        <w:t xml:space="preserve"> норматива потерь электрической энергии</w:t>
      </w:r>
      <w:r w:rsidR="00D84330" w:rsidRPr="00C30B65">
        <w:rPr>
          <w:sz w:val="28"/>
          <w:szCs w:val="28"/>
        </w:rPr>
        <w:t xml:space="preserve">. </w:t>
      </w:r>
    </w:p>
    <w:p w:rsidR="00341205" w:rsidRPr="00C30B65" w:rsidRDefault="00341205" w:rsidP="00C30B65">
      <w:pPr>
        <w:pStyle w:val="af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30B65">
        <w:rPr>
          <w:sz w:val="28"/>
        </w:rPr>
        <w:t>Условия обязательного пересмотра утвержденных нормативов потерь электр</w:t>
      </w:r>
      <w:r w:rsidR="005A1A08" w:rsidRPr="00C30B65">
        <w:rPr>
          <w:sz w:val="28"/>
        </w:rPr>
        <w:t>ической энергии</w:t>
      </w:r>
      <w:r w:rsidRPr="00C30B65">
        <w:rPr>
          <w:sz w:val="28"/>
        </w:rPr>
        <w:t>:</w:t>
      </w:r>
    </w:p>
    <w:p w:rsidR="00175FDD" w:rsidRPr="00175FDD" w:rsidRDefault="00175FDD" w:rsidP="00175FDD">
      <w:pPr>
        <w:tabs>
          <w:tab w:val="left" w:pos="1134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– </w:t>
      </w:r>
      <w:r w:rsidR="00341205" w:rsidRPr="00175FDD">
        <w:rPr>
          <w:sz w:val="28"/>
        </w:rPr>
        <w:t>фактически</w:t>
      </w:r>
      <w:r w:rsidR="00BB548F" w:rsidRPr="00175FDD">
        <w:rPr>
          <w:sz w:val="28"/>
        </w:rPr>
        <w:t>й</w:t>
      </w:r>
      <w:r w:rsidR="00341205" w:rsidRPr="00175FDD">
        <w:rPr>
          <w:sz w:val="28"/>
        </w:rPr>
        <w:t xml:space="preserve"> отпуск электр</w:t>
      </w:r>
      <w:r w:rsidR="00BB548F" w:rsidRPr="00175FDD">
        <w:rPr>
          <w:sz w:val="28"/>
        </w:rPr>
        <w:t xml:space="preserve">ической </w:t>
      </w:r>
      <w:r w:rsidR="00341205" w:rsidRPr="00175FDD">
        <w:rPr>
          <w:sz w:val="28"/>
        </w:rPr>
        <w:t xml:space="preserve">энергии в сеть </w:t>
      </w:r>
      <w:r w:rsidR="00BB548F" w:rsidRPr="00175FDD">
        <w:rPr>
          <w:sz w:val="28"/>
        </w:rPr>
        <w:t xml:space="preserve">за </w:t>
      </w:r>
      <w:r w:rsidR="00DF1F76" w:rsidRPr="00175FDD">
        <w:rPr>
          <w:sz w:val="28"/>
          <w:lang w:val="en-US"/>
        </w:rPr>
        <w:t>i</w:t>
      </w:r>
      <w:r w:rsidR="00DF1F76" w:rsidRPr="00175FDD">
        <w:rPr>
          <w:sz w:val="28"/>
        </w:rPr>
        <w:t>-й год</w:t>
      </w:r>
      <w:r w:rsidR="00BB548F" w:rsidRPr="00175FDD">
        <w:rPr>
          <w:sz w:val="28"/>
        </w:rPr>
        <w:t xml:space="preserve"> долгосрочного периода регулирования </w:t>
      </w:r>
      <w:r w:rsidR="00341205" w:rsidRPr="00175FDD">
        <w:rPr>
          <w:sz w:val="28"/>
        </w:rPr>
        <w:t xml:space="preserve">отличается на </w:t>
      </w:r>
      <w:r w:rsidR="00BB548F" w:rsidRPr="00175FDD">
        <w:rPr>
          <w:sz w:val="28"/>
        </w:rPr>
        <w:t>1</w:t>
      </w:r>
      <w:r w:rsidR="00341205" w:rsidRPr="00175FDD">
        <w:rPr>
          <w:sz w:val="28"/>
        </w:rPr>
        <w:t>5</w:t>
      </w:r>
      <w:r w:rsidR="00AB6582" w:rsidRPr="00175FDD">
        <w:rPr>
          <w:sz w:val="28"/>
        </w:rPr>
        <w:t> </w:t>
      </w:r>
      <w:r w:rsidR="00341205" w:rsidRPr="00175FDD">
        <w:rPr>
          <w:sz w:val="28"/>
        </w:rPr>
        <w:t xml:space="preserve">% и более </w:t>
      </w:r>
      <w:r w:rsidR="00D63657" w:rsidRPr="00175FDD">
        <w:rPr>
          <w:sz w:val="28"/>
        </w:rPr>
        <w:t>от</w:t>
      </w:r>
      <w:r w:rsidR="00341205" w:rsidRPr="00175FDD">
        <w:rPr>
          <w:sz w:val="28"/>
        </w:rPr>
        <w:t xml:space="preserve"> </w:t>
      </w:r>
      <w:r w:rsidR="00D63657" w:rsidRPr="00175FDD">
        <w:rPr>
          <w:sz w:val="28"/>
        </w:rPr>
        <w:t>фактического отпуска электрической энергии в сеть</w:t>
      </w:r>
      <w:r w:rsidR="00341205" w:rsidRPr="00175FDD">
        <w:rPr>
          <w:sz w:val="28"/>
        </w:rPr>
        <w:t xml:space="preserve">, </w:t>
      </w:r>
      <w:r w:rsidR="00BB548F" w:rsidRPr="00175FDD">
        <w:rPr>
          <w:sz w:val="28"/>
        </w:rPr>
        <w:t>участвовавше</w:t>
      </w:r>
      <w:r>
        <w:rPr>
          <w:sz w:val="28"/>
        </w:rPr>
        <w:t>го</w:t>
      </w:r>
      <w:r w:rsidR="00341205" w:rsidRPr="00175FDD">
        <w:rPr>
          <w:sz w:val="28"/>
        </w:rPr>
        <w:t xml:space="preserve"> в расчетах при утверждении нормативов </w:t>
      </w:r>
      <w:r w:rsidR="00BB548F" w:rsidRPr="00175FDD">
        <w:rPr>
          <w:sz w:val="28"/>
        </w:rPr>
        <w:t xml:space="preserve">потерь электрической </w:t>
      </w:r>
      <w:r w:rsidR="00341205" w:rsidRPr="00175FDD">
        <w:rPr>
          <w:sz w:val="28"/>
        </w:rPr>
        <w:t>энергии;</w:t>
      </w:r>
    </w:p>
    <w:p w:rsidR="007067A1" w:rsidRPr="00175FDD" w:rsidRDefault="00175FDD" w:rsidP="00175FDD">
      <w:pPr>
        <w:tabs>
          <w:tab w:val="left" w:pos="1134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– </w:t>
      </w:r>
      <w:r w:rsidR="00DF1F76" w:rsidRPr="00175FDD">
        <w:rPr>
          <w:sz w:val="28"/>
        </w:rPr>
        <w:t>фактическая суммарная трансформаторная мощность</w:t>
      </w:r>
      <w:r w:rsidR="00AC4ECB" w:rsidRPr="00175FDD">
        <w:rPr>
          <w:sz w:val="28"/>
        </w:rPr>
        <w:t xml:space="preserve"> и (или) суммарная протяженность линий электропередачи</w:t>
      </w:r>
      <w:r w:rsidR="00DF1F76" w:rsidRPr="00175FDD">
        <w:rPr>
          <w:sz w:val="28"/>
        </w:rPr>
        <w:t xml:space="preserve"> за </w:t>
      </w:r>
      <w:r w:rsidR="00DF1F76" w:rsidRPr="00175FDD">
        <w:rPr>
          <w:sz w:val="28"/>
          <w:lang w:val="en-US"/>
        </w:rPr>
        <w:t>i</w:t>
      </w:r>
      <w:r w:rsidR="00DF1F76" w:rsidRPr="00175FDD">
        <w:rPr>
          <w:sz w:val="28"/>
        </w:rPr>
        <w:t>-й год долгосрочного периода регулирования отличается на 15</w:t>
      </w:r>
      <w:r w:rsidR="00AB6582" w:rsidRPr="00175FDD">
        <w:rPr>
          <w:sz w:val="28"/>
        </w:rPr>
        <w:t> </w:t>
      </w:r>
      <w:r w:rsidR="00DF1F76" w:rsidRPr="00175FDD">
        <w:rPr>
          <w:sz w:val="28"/>
        </w:rPr>
        <w:t>% и более от фактической суммарной трансформаторной мощности</w:t>
      </w:r>
      <w:r w:rsidR="00AC4ECB" w:rsidRPr="00175FDD">
        <w:rPr>
          <w:sz w:val="28"/>
        </w:rPr>
        <w:t xml:space="preserve">  и (или) суммарной протяженности линий электропередачи</w:t>
      </w:r>
      <w:r w:rsidR="007067A1" w:rsidRPr="00175FDD">
        <w:rPr>
          <w:sz w:val="28"/>
        </w:rPr>
        <w:t>.</w:t>
      </w:r>
    </w:p>
    <w:p w:rsidR="007067A1" w:rsidRDefault="007067A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Style w:val="a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C84878" w:rsidTr="0070070B">
        <w:tc>
          <w:tcPr>
            <w:tcW w:w="5351" w:type="dxa"/>
          </w:tcPr>
          <w:p w:rsidR="0070070B" w:rsidRDefault="0070070B" w:rsidP="00700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AB658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</w:p>
          <w:p w:rsidR="00C84878" w:rsidRDefault="0070070B" w:rsidP="0017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Методике определения нормативов потерь электрической энергии</w:t>
            </w:r>
            <w:r w:rsidR="00175FD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при ее передаче по электрическим сетям</w:t>
            </w:r>
          </w:p>
        </w:tc>
      </w:tr>
    </w:tbl>
    <w:p w:rsidR="00C84878" w:rsidRDefault="00C84878" w:rsidP="00C848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4878" w:rsidRDefault="00C84878" w:rsidP="00C848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401E7D" w:rsidTr="00401E7D">
        <w:tc>
          <w:tcPr>
            <w:tcW w:w="9747" w:type="dxa"/>
            <w:gridSpan w:val="2"/>
          </w:tcPr>
          <w:p w:rsidR="00401E7D" w:rsidRDefault="006F6645" w:rsidP="006F66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Поступление электрической энергии в электрическую сеть</w:t>
            </w:r>
            <w:r w:rsidRPr="00B63478">
              <w:rPr>
                <w:sz w:val="28"/>
                <w:szCs w:val="28"/>
              </w:rPr>
              <w:t xml:space="preserve"> </w:t>
            </w:r>
            <w:r w:rsidRPr="00CE7889">
              <w:rPr>
                <w:sz w:val="28"/>
                <w:szCs w:val="28"/>
              </w:rPr>
              <w:t>за вычетом объема электрической энергии</w:t>
            </w:r>
            <w:r>
              <w:rPr>
                <w:sz w:val="28"/>
                <w:szCs w:val="28"/>
              </w:rPr>
              <w:t>, отпускаемого через</w:t>
            </w:r>
            <w:r w:rsidRPr="00CE7889">
              <w:rPr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объекты</w:t>
            </w:r>
            <w:r w:rsidRPr="00CE7889">
              <w:rPr>
                <w:rFonts w:eastAsiaTheme="minorHAnsi"/>
                <w:sz w:val="28"/>
                <w:szCs w:val="28"/>
                <w:lang w:eastAsia="en-US"/>
              </w:rPr>
              <w:t xml:space="preserve"> «последней мили»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протяженность линий электропередачи в одноцепном выражении,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</w:rPr>
              <w:t>тыс. (кВт∙ч)/км</w:t>
            </w:r>
          </w:p>
        </w:tc>
      </w:tr>
      <w:tr w:rsidR="00401E7D" w:rsidTr="00401E7D">
        <w:tc>
          <w:tcPr>
            <w:tcW w:w="5070" w:type="dxa"/>
          </w:tcPr>
          <w:p w:rsidR="00401E7D" w:rsidRDefault="00401E7D" w:rsidP="004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</w:t>
            </w:r>
          </w:p>
        </w:tc>
        <w:tc>
          <w:tcPr>
            <w:tcW w:w="4677" w:type="dxa"/>
          </w:tcPr>
          <w:p w:rsidR="00401E7D" w:rsidRDefault="00401E7D" w:rsidP="004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СН1</w:t>
            </w:r>
          </w:p>
        </w:tc>
      </w:tr>
      <w:tr w:rsidR="00401E7D" w:rsidTr="00401E7D">
        <w:tc>
          <w:tcPr>
            <w:tcW w:w="5070" w:type="dxa"/>
          </w:tcPr>
          <w:p w:rsidR="00401E7D" w:rsidRDefault="006F6645" w:rsidP="006F6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401E7D">
              <w:rPr>
                <w:sz w:val="28"/>
                <w:szCs w:val="28"/>
              </w:rPr>
              <w:t>0 и менее</w:t>
            </w:r>
          </w:p>
        </w:tc>
        <w:tc>
          <w:tcPr>
            <w:tcW w:w="4677" w:type="dxa"/>
          </w:tcPr>
          <w:p w:rsidR="00401E7D" w:rsidRDefault="006F6645" w:rsidP="004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1E7D">
              <w:rPr>
                <w:sz w:val="28"/>
                <w:szCs w:val="28"/>
              </w:rPr>
              <w:t>0 и менее</w:t>
            </w:r>
          </w:p>
        </w:tc>
      </w:tr>
      <w:tr w:rsidR="00401E7D" w:rsidTr="00401E7D">
        <w:tc>
          <w:tcPr>
            <w:tcW w:w="5070" w:type="dxa"/>
          </w:tcPr>
          <w:p w:rsidR="00401E7D" w:rsidRDefault="006F6645" w:rsidP="006F6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401E7D">
              <w:rPr>
                <w:sz w:val="28"/>
                <w:szCs w:val="28"/>
              </w:rPr>
              <w:t>0÷</w:t>
            </w: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4677" w:type="dxa"/>
          </w:tcPr>
          <w:p w:rsidR="00401E7D" w:rsidRDefault="006F6645" w:rsidP="004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401E7D">
              <w:rPr>
                <w:sz w:val="28"/>
                <w:szCs w:val="28"/>
              </w:rPr>
              <w:t>÷1</w:t>
            </w:r>
            <w:r>
              <w:rPr>
                <w:sz w:val="28"/>
                <w:szCs w:val="28"/>
              </w:rPr>
              <w:t xml:space="preserve"> 000</w:t>
            </w:r>
          </w:p>
        </w:tc>
      </w:tr>
      <w:tr w:rsidR="00401E7D" w:rsidTr="00401E7D">
        <w:tc>
          <w:tcPr>
            <w:tcW w:w="5070" w:type="dxa"/>
          </w:tcPr>
          <w:p w:rsidR="00401E7D" w:rsidRDefault="006F6645" w:rsidP="004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1E7D">
              <w:rPr>
                <w:sz w:val="28"/>
                <w:szCs w:val="28"/>
              </w:rPr>
              <w:t xml:space="preserve"> 000 и более</w:t>
            </w:r>
          </w:p>
        </w:tc>
        <w:tc>
          <w:tcPr>
            <w:tcW w:w="4677" w:type="dxa"/>
          </w:tcPr>
          <w:p w:rsidR="00401E7D" w:rsidRDefault="00401E7D" w:rsidP="004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 и более</w:t>
            </w:r>
          </w:p>
        </w:tc>
      </w:tr>
    </w:tbl>
    <w:p w:rsidR="007170FA" w:rsidRDefault="007170FA" w:rsidP="007170F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8F7913" w:rsidTr="00C84878">
        <w:tc>
          <w:tcPr>
            <w:tcW w:w="5070" w:type="dxa"/>
          </w:tcPr>
          <w:p w:rsidR="008F7913" w:rsidRDefault="008F7913" w:rsidP="00175F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Поступление электрической энергии в электрическую сеть</w:t>
            </w:r>
            <w:r w:rsidRPr="00B63478">
              <w:rPr>
                <w:sz w:val="28"/>
                <w:szCs w:val="28"/>
              </w:rPr>
              <w:t xml:space="preserve"> </w:t>
            </w:r>
            <w:r w:rsidRPr="00CE7889">
              <w:rPr>
                <w:sz w:val="28"/>
                <w:szCs w:val="28"/>
              </w:rPr>
              <w:t>за вычетом объема электрической энергии</w:t>
            </w:r>
            <w:r>
              <w:rPr>
                <w:sz w:val="28"/>
                <w:szCs w:val="28"/>
              </w:rPr>
              <w:t>, отпускаемого через</w:t>
            </w:r>
            <w:r w:rsidRPr="00CE7889">
              <w:rPr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объекты</w:t>
            </w:r>
            <w:r w:rsidRPr="00CE7889">
              <w:rPr>
                <w:rFonts w:eastAsiaTheme="minorHAnsi"/>
                <w:sz w:val="28"/>
                <w:szCs w:val="28"/>
                <w:lang w:eastAsia="en-US"/>
              </w:rPr>
              <w:t xml:space="preserve"> «последней мили»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</w:t>
            </w:r>
            <w:r w:rsidR="00175FDD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ротяженность линий электропередач</w:t>
            </w:r>
            <w:r w:rsidR="00C84878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D92B24">
              <w:rPr>
                <w:rFonts w:eastAsiaTheme="minorHAnsi"/>
                <w:sz w:val="28"/>
                <w:szCs w:val="28"/>
                <w:lang w:eastAsia="en-US"/>
              </w:rPr>
              <w:t xml:space="preserve"> в одноцепном выражении</w:t>
            </w:r>
            <w:r w:rsidR="00175FDD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175FDD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</w:rPr>
              <w:t>млн</w:t>
            </w:r>
            <w:r w:rsidR="00AB6582">
              <w:rPr>
                <w:sz w:val="28"/>
                <w:szCs w:val="28"/>
              </w:rPr>
              <w:t xml:space="preserve"> </w:t>
            </w:r>
            <w:r w:rsidR="00175FD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кВт∙ч</w:t>
            </w:r>
            <w:r w:rsidR="00175FD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/км</w:t>
            </w:r>
          </w:p>
        </w:tc>
        <w:tc>
          <w:tcPr>
            <w:tcW w:w="4677" w:type="dxa"/>
          </w:tcPr>
          <w:p w:rsidR="008F7913" w:rsidRDefault="008F7913" w:rsidP="00C848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Соотношение протяженности воздушных и кабельных линий электропередачи</w:t>
            </w:r>
            <w:r w:rsidR="00D92B24">
              <w:rPr>
                <w:rFonts w:eastAsiaTheme="minorHAnsi"/>
                <w:sz w:val="28"/>
                <w:szCs w:val="28"/>
                <w:lang w:eastAsia="en-US"/>
              </w:rPr>
              <w:t xml:space="preserve"> в одноцепном выражении</w:t>
            </w:r>
            <w:r>
              <w:rPr>
                <w:sz w:val="28"/>
                <w:szCs w:val="28"/>
              </w:rPr>
              <w:t xml:space="preserve">, </w:t>
            </w:r>
            <w:r w:rsidR="00C84878">
              <w:rPr>
                <w:sz w:val="28"/>
                <w:szCs w:val="28"/>
              </w:rPr>
              <w:t>%</w:t>
            </w:r>
          </w:p>
        </w:tc>
      </w:tr>
      <w:tr w:rsidR="008F7913" w:rsidTr="00C84878">
        <w:tc>
          <w:tcPr>
            <w:tcW w:w="5070" w:type="dxa"/>
          </w:tcPr>
          <w:p w:rsidR="008F7913" w:rsidRDefault="008F7913" w:rsidP="008F7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СН2 (НН)</w:t>
            </w:r>
          </w:p>
        </w:tc>
        <w:tc>
          <w:tcPr>
            <w:tcW w:w="4677" w:type="dxa"/>
          </w:tcPr>
          <w:p w:rsidR="008F7913" w:rsidRDefault="008F7913" w:rsidP="008F7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СН2 (НН)</w:t>
            </w:r>
          </w:p>
        </w:tc>
      </w:tr>
      <w:tr w:rsidR="00C84878" w:rsidTr="00C84878">
        <w:tc>
          <w:tcPr>
            <w:tcW w:w="5070" w:type="dxa"/>
          </w:tcPr>
          <w:p w:rsidR="00C84878" w:rsidRDefault="00C84878" w:rsidP="00C84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</w:t>
            </w:r>
          </w:p>
        </w:tc>
        <w:tc>
          <w:tcPr>
            <w:tcW w:w="4677" w:type="dxa"/>
          </w:tcPr>
          <w:p w:rsidR="00C84878" w:rsidRDefault="00C84878" w:rsidP="00B8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</w:t>
            </w:r>
            <w:r w:rsidR="00B83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C84878" w:rsidTr="00C84878">
        <w:tc>
          <w:tcPr>
            <w:tcW w:w="5070" w:type="dxa"/>
          </w:tcPr>
          <w:p w:rsidR="00C84878" w:rsidRDefault="00C84878" w:rsidP="00C84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</w:t>
            </w:r>
          </w:p>
        </w:tc>
        <w:tc>
          <w:tcPr>
            <w:tcW w:w="4677" w:type="dxa"/>
          </w:tcPr>
          <w:p w:rsidR="00C84878" w:rsidRDefault="00C84878" w:rsidP="00B8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</w:t>
            </w:r>
            <w:r w:rsidR="00B83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C84878" w:rsidTr="00C84878">
        <w:tc>
          <w:tcPr>
            <w:tcW w:w="5070" w:type="dxa"/>
          </w:tcPr>
          <w:p w:rsidR="00C84878" w:rsidRDefault="00C84878" w:rsidP="00C84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</w:t>
            </w:r>
          </w:p>
        </w:tc>
        <w:tc>
          <w:tcPr>
            <w:tcW w:w="4677" w:type="dxa"/>
          </w:tcPr>
          <w:p w:rsidR="00C84878" w:rsidRDefault="00C84878" w:rsidP="00B8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</w:t>
            </w:r>
            <w:r w:rsidR="00B83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C84878" w:rsidTr="00C84878">
        <w:tc>
          <w:tcPr>
            <w:tcW w:w="5070" w:type="dxa"/>
          </w:tcPr>
          <w:p w:rsidR="00C84878" w:rsidRDefault="00C84878" w:rsidP="00C84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</w:t>
            </w:r>
          </w:p>
        </w:tc>
        <w:tc>
          <w:tcPr>
            <w:tcW w:w="4677" w:type="dxa"/>
          </w:tcPr>
          <w:p w:rsidR="00C84878" w:rsidRDefault="00B833E4" w:rsidP="00C84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</w:t>
            </w:r>
            <w:r w:rsidR="00C84878">
              <w:rPr>
                <w:sz w:val="28"/>
                <w:szCs w:val="28"/>
              </w:rPr>
              <w:t>0</w:t>
            </w:r>
          </w:p>
        </w:tc>
      </w:tr>
    </w:tbl>
    <w:p w:rsidR="006F6645" w:rsidRPr="00E9486E" w:rsidRDefault="006F6645" w:rsidP="007170F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6F6645" w:rsidRPr="00E9486E" w:rsidSect="00EF6672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85" w:rsidRDefault="003F0185">
      <w:r>
        <w:separator/>
      </w:r>
    </w:p>
  </w:endnote>
  <w:endnote w:type="continuationSeparator" w:id="0">
    <w:p w:rsidR="003F0185" w:rsidRDefault="003F0185">
      <w:r>
        <w:continuationSeparator/>
      </w:r>
    </w:p>
  </w:endnote>
  <w:endnote w:type="continuationNotice" w:id="1">
    <w:p w:rsidR="003F0185" w:rsidRDefault="003F0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85" w:rsidRDefault="003F0185">
      <w:r>
        <w:separator/>
      </w:r>
    </w:p>
  </w:footnote>
  <w:footnote w:type="continuationSeparator" w:id="0">
    <w:p w:rsidR="003F0185" w:rsidRDefault="003F0185">
      <w:r>
        <w:continuationSeparator/>
      </w:r>
    </w:p>
  </w:footnote>
  <w:footnote w:type="continuationNotice" w:id="1">
    <w:p w:rsidR="003F0185" w:rsidRDefault="003F01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01892"/>
      <w:docPartObj>
        <w:docPartGallery w:val="Page Numbers (Top of Page)"/>
        <w:docPartUnique/>
      </w:docPartObj>
    </w:sdtPr>
    <w:sdtEndPr/>
    <w:sdtContent>
      <w:p w:rsidR="008C5D75" w:rsidRPr="002C22C8" w:rsidRDefault="007D0CA6" w:rsidP="002C22C8">
        <w:pPr>
          <w:pStyle w:val="a7"/>
          <w:jc w:val="center"/>
        </w:pPr>
        <w:r w:rsidRPr="00FE2668">
          <w:rPr>
            <w:sz w:val="28"/>
            <w:szCs w:val="28"/>
          </w:rPr>
          <w:fldChar w:fldCharType="begin"/>
        </w:r>
        <w:r w:rsidR="008C5D75" w:rsidRPr="00FE2668">
          <w:rPr>
            <w:sz w:val="28"/>
            <w:szCs w:val="28"/>
          </w:rPr>
          <w:instrText xml:space="preserve"> PAGE   \* MERGEFORMAT </w:instrText>
        </w:r>
        <w:r w:rsidRPr="00FE2668">
          <w:rPr>
            <w:sz w:val="28"/>
            <w:szCs w:val="28"/>
          </w:rPr>
          <w:fldChar w:fldCharType="separate"/>
        </w:r>
        <w:r w:rsidR="00E60FA5">
          <w:rPr>
            <w:noProof/>
            <w:sz w:val="28"/>
            <w:szCs w:val="28"/>
          </w:rPr>
          <w:t>4</w:t>
        </w:r>
        <w:r w:rsidRPr="00FE2668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75" w:rsidRPr="002C22C8" w:rsidRDefault="008C5D75" w:rsidP="002C22C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C66"/>
    <w:multiLevelType w:val="multilevel"/>
    <w:tmpl w:val="4AC6EE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4B5ED2"/>
    <w:multiLevelType w:val="hybridMultilevel"/>
    <w:tmpl w:val="BC68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746"/>
    <w:multiLevelType w:val="hybridMultilevel"/>
    <w:tmpl w:val="01D2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486F"/>
    <w:multiLevelType w:val="hybridMultilevel"/>
    <w:tmpl w:val="EDA0D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3366"/>
    <w:multiLevelType w:val="hybridMultilevel"/>
    <w:tmpl w:val="CA46967C"/>
    <w:lvl w:ilvl="0" w:tplc="55622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FCD62F9"/>
    <w:multiLevelType w:val="hybridMultilevel"/>
    <w:tmpl w:val="47EC8A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682DA6"/>
    <w:multiLevelType w:val="hybridMultilevel"/>
    <w:tmpl w:val="4548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B3AB6"/>
    <w:multiLevelType w:val="hybridMultilevel"/>
    <w:tmpl w:val="3BB03DF8"/>
    <w:lvl w:ilvl="0" w:tplc="0419000F">
      <w:start w:val="1"/>
      <w:numFmt w:val="decimal"/>
      <w:lvlText w:val="%1."/>
      <w:lvlJc w:val="left"/>
      <w:pPr>
        <w:ind w:left="1576" w:hanging="360"/>
      </w:pPr>
    </w:lvl>
    <w:lvl w:ilvl="1" w:tplc="04190019" w:tentative="1">
      <w:start w:val="1"/>
      <w:numFmt w:val="lowerLetter"/>
      <w:lvlText w:val="%2."/>
      <w:lvlJc w:val="left"/>
      <w:pPr>
        <w:ind w:left="2296" w:hanging="360"/>
      </w:pPr>
    </w:lvl>
    <w:lvl w:ilvl="2" w:tplc="0419001B" w:tentative="1">
      <w:start w:val="1"/>
      <w:numFmt w:val="lowerRoman"/>
      <w:lvlText w:val="%3."/>
      <w:lvlJc w:val="right"/>
      <w:pPr>
        <w:ind w:left="3016" w:hanging="180"/>
      </w:pPr>
    </w:lvl>
    <w:lvl w:ilvl="3" w:tplc="0419000F" w:tentative="1">
      <w:start w:val="1"/>
      <w:numFmt w:val="decimal"/>
      <w:lvlText w:val="%4."/>
      <w:lvlJc w:val="left"/>
      <w:pPr>
        <w:ind w:left="3736" w:hanging="360"/>
      </w:pPr>
    </w:lvl>
    <w:lvl w:ilvl="4" w:tplc="04190019" w:tentative="1">
      <w:start w:val="1"/>
      <w:numFmt w:val="lowerLetter"/>
      <w:lvlText w:val="%5."/>
      <w:lvlJc w:val="left"/>
      <w:pPr>
        <w:ind w:left="4456" w:hanging="360"/>
      </w:pPr>
    </w:lvl>
    <w:lvl w:ilvl="5" w:tplc="0419001B" w:tentative="1">
      <w:start w:val="1"/>
      <w:numFmt w:val="lowerRoman"/>
      <w:lvlText w:val="%6."/>
      <w:lvlJc w:val="right"/>
      <w:pPr>
        <w:ind w:left="5176" w:hanging="180"/>
      </w:pPr>
    </w:lvl>
    <w:lvl w:ilvl="6" w:tplc="0419000F" w:tentative="1">
      <w:start w:val="1"/>
      <w:numFmt w:val="decimal"/>
      <w:lvlText w:val="%7."/>
      <w:lvlJc w:val="left"/>
      <w:pPr>
        <w:ind w:left="5896" w:hanging="360"/>
      </w:pPr>
    </w:lvl>
    <w:lvl w:ilvl="7" w:tplc="04190019" w:tentative="1">
      <w:start w:val="1"/>
      <w:numFmt w:val="lowerLetter"/>
      <w:lvlText w:val="%8."/>
      <w:lvlJc w:val="left"/>
      <w:pPr>
        <w:ind w:left="6616" w:hanging="360"/>
      </w:pPr>
    </w:lvl>
    <w:lvl w:ilvl="8" w:tplc="041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8">
    <w:nsid w:val="19CF47A6"/>
    <w:multiLevelType w:val="hybridMultilevel"/>
    <w:tmpl w:val="641A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80CB7"/>
    <w:multiLevelType w:val="hybridMultilevel"/>
    <w:tmpl w:val="548CFC2A"/>
    <w:lvl w:ilvl="0" w:tplc="096A9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A7636C"/>
    <w:multiLevelType w:val="hybridMultilevel"/>
    <w:tmpl w:val="2F1CC32E"/>
    <w:lvl w:ilvl="0" w:tplc="605AF3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D510C4"/>
    <w:multiLevelType w:val="hybridMultilevel"/>
    <w:tmpl w:val="A22C1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C8134B"/>
    <w:multiLevelType w:val="hybridMultilevel"/>
    <w:tmpl w:val="8AD81DCE"/>
    <w:lvl w:ilvl="0" w:tplc="1B88B8B4">
      <w:start w:val="1"/>
      <w:numFmt w:val="bullet"/>
      <w:lvlText w:val="-"/>
      <w:lvlJc w:val="left"/>
      <w:pPr>
        <w:ind w:left="1429" w:hanging="360"/>
      </w:pPr>
      <w:rPr>
        <w:rFonts w:ascii="Palatino" w:hAnsi="Palatino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DD542F"/>
    <w:multiLevelType w:val="hybridMultilevel"/>
    <w:tmpl w:val="BC68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C718B"/>
    <w:multiLevelType w:val="hybridMultilevel"/>
    <w:tmpl w:val="6F4064E2"/>
    <w:lvl w:ilvl="0" w:tplc="B460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5A2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76F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28F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AE3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21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05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09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84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A164FE0"/>
    <w:multiLevelType w:val="hybridMultilevel"/>
    <w:tmpl w:val="2B7C8046"/>
    <w:lvl w:ilvl="0" w:tplc="0F02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D802B5"/>
    <w:multiLevelType w:val="hybridMultilevel"/>
    <w:tmpl w:val="237A514E"/>
    <w:lvl w:ilvl="0" w:tplc="1B88B8B4">
      <w:start w:val="1"/>
      <w:numFmt w:val="bullet"/>
      <w:lvlText w:val="-"/>
      <w:lvlJc w:val="left"/>
      <w:pPr>
        <w:ind w:left="1287" w:hanging="360"/>
      </w:pPr>
      <w:rPr>
        <w:rFonts w:ascii="Palatino" w:hAnsi="Palatino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E0F0288"/>
    <w:multiLevelType w:val="hybridMultilevel"/>
    <w:tmpl w:val="548CFC2A"/>
    <w:lvl w:ilvl="0" w:tplc="096A9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F91FAD"/>
    <w:multiLevelType w:val="hybridMultilevel"/>
    <w:tmpl w:val="65E68782"/>
    <w:lvl w:ilvl="0" w:tplc="B8202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EF1BCA"/>
    <w:multiLevelType w:val="hybridMultilevel"/>
    <w:tmpl w:val="8AA45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2B02B8"/>
    <w:multiLevelType w:val="hybridMultilevel"/>
    <w:tmpl w:val="4E626DD0"/>
    <w:lvl w:ilvl="0" w:tplc="55622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2486E27"/>
    <w:multiLevelType w:val="hybridMultilevel"/>
    <w:tmpl w:val="2384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B4403"/>
    <w:multiLevelType w:val="hybridMultilevel"/>
    <w:tmpl w:val="4D728950"/>
    <w:lvl w:ilvl="0" w:tplc="322ADC9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AB470C"/>
    <w:multiLevelType w:val="hybridMultilevel"/>
    <w:tmpl w:val="B2FAC44C"/>
    <w:lvl w:ilvl="0" w:tplc="55622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759431C"/>
    <w:multiLevelType w:val="hybridMultilevel"/>
    <w:tmpl w:val="9F2A7B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7E66C87"/>
    <w:multiLevelType w:val="hybridMultilevel"/>
    <w:tmpl w:val="2F1CC32E"/>
    <w:lvl w:ilvl="0" w:tplc="605AF3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E50197"/>
    <w:multiLevelType w:val="hybridMultilevel"/>
    <w:tmpl w:val="65E68782"/>
    <w:lvl w:ilvl="0" w:tplc="B8202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175E62"/>
    <w:multiLevelType w:val="hybridMultilevel"/>
    <w:tmpl w:val="5400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95F59"/>
    <w:multiLevelType w:val="hybridMultilevel"/>
    <w:tmpl w:val="B032E402"/>
    <w:lvl w:ilvl="0" w:tplc="55622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E010DC9"/>
    <w:multiLevelType w:val="hybridMultilevel"/>
    <w:tmpl w:val="94700BD2"/>
    <w:lvl w:ilvl="0" w:tplc="E53E2E7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14E3B44"/>
    <w:multiLevelType w:val="hybridMultilevel"/>
    <w:tmpl w:val="C892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13B82"/>
    <w:multiLevelType w:val="hybridMultilevel"/>
    <w:tmpl w:val="822AED2C"/>
    <w:lvl w:ilvl="0" w:tplc="55622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4862678"/>
    <w:multiLevelType w:val="hybridMultilevel"/>
    <w:tmpl w:val="243C5D04"/>
    <w:lvl w:ilvl="0" w:tplc="55622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8512F9D"/>
    <w:multiLevelType w:val="hybridMultilevel"/>
    <w:tmpl w:val="0862D8C4"/>
    <w:lvl w:ilvl="0" w:tplc="556223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A726AB8"/>
    <w:multiLevelType w:val="hybridMultilevel"/>
    <w:tmpl w:val="C8BECF6E"/>
    <w:lvl w:ilvl="0" w:tplc="0419000F">
      <w:start w:val="1"/>
      <w:numFmt w:val="decimal"/>
      <w:lvlText w:val="%1."/>
      <w:lvlJc w:val="left"/>
      <w:pPr>
        <w:ind w:left="1709" w:hanging="360"/>
      </w:pPr>
    </w:lvl>
    <w:lvl w:ilvl="1" w:tplc="04190019" w:tentative="1">
      <w:start w:val="1"/>
      <w:numFmt w:val="lowerLetter"/>
      <w:lvlText w:val="%2."/>
      <w:lvlJc w:val="left"/>
      <w:pPr>
        <w:ind w:left="2429" w:hanging="360"/>
      </w:pPr>
    </w:lvl>
    <w:lvl w:ilvl="2" w:tplc="0419001B" w:tentative="1">
      <w:start w:val="1"/>
      <w:numFmt w:val="lowerRoman"/>
      <w:lvlText w:val="%3."/>
      <w:lvlJc w:val="right"/>
      <w:pPr>
        <w:ind w:left="3149" w:hanging="180"/>
      </w:pPr>
    </w:lvl>
    <w:lvl w:ilvl="3" w:tplc="0419000F" w:tentative="1">
      <w:start w:val="1"/>
      <w:numFmt w:val="decimal"/>
      <w:lvlText w:val="%4."/>
      <w:lvlJc w:val="left"/>
      <w:pPr>
        <w:ind w:left="3869" w:hanging="360"/>
      </w:pPr>
    </w:lvl>
    <w:lvl w:ilvl="4" w:tplc="04190019" w:tentative="1">
      <w:start w:val="1"/>
      <w:numFmt w:val="lowerLetter"/>
      <w:lvlText w:val="%5."/>
      <w:lvlJc w:val="left"/>
      <w:pPr>
        <w:ind w:left="4589" w:hanging="360"/>
      </w:pPr>
    </w:lvl>
    <w:lvl w:ilvl="5" w:tplc="0419001B" w:tentative="1">
      <w:start w:val="1"/>
      <w:numFmt w:val="lowerRoman"/>
      <w:lvlText w:val="%6."/>
      <w:lvlJc w:val="right"/>
      <w:pPr>
        <w:ind w:left="5309" w:hanging="180"/>
      </w:pPr>
    </w:lvl>
    <w:lvl w:ilvl="6" w:tplc="0419000F" w:tentative="1">
      <w:start w:val="1"/>
      <w:numFmt w:val="decimal"/>
      <w:lvlText w:val="%7."/>
      <w:lvlJc w:val="left"/>
      <w:pPr>
        <w:ind w:left="6029" w:hanging="360"/>
      </w:pPr>
    </w:lvl>
    <w:lvl w:ilvl="7" w:tplc="04190019" w:tentative="1">
      <w:start w:val="1"/>
      <w:numFmt w:val="lowerLetter"/>
      <w:lvlText w:val="%8."/>
      <w:lvlJc w:val="left"/>
      <w:pPr>
        <w:ind w:left="6749" w:hanging="360"/>
      </w:pPr>
    </w:lvl>
    <w:lvl w:ilvl="8" w:tplc="041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35">
    <w:nsid w:val="6C541E63"/>
    <w:multiLevelType w:val="hybridMultilevel"/>
    <w:tmpl w:val="1D58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87758"/>
    <w:multiLevelType w:val="hybridMultilevel"/>
    <w:tmpl w:val="4124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827D7"/>
    <w:multiLevelType w:val="hybridMultilevel"/>
    <w:tmpl w:val="5A2814F4"/>
    <w:lvl w:ilvl="0" w:tplc="1734A1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3556B"/>
    <w:multiLevelType w:val="hybridMultilevel"/>
    <w:tmpl w:val="46626DD4"/>
    <w:lvl w:ilvl="0" w:tplc="55622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4FF20FA"/>
    <w:multiLevelType w:val="hybridMultilevel"/>
    <w:tmpl w:val="AFE4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D04B3"/>
    <w:multiLevelType w:val="hybridMultilevel"/>
    <w:tmpl w:val="BC68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C5298B"/>
    <w:multiLevelType w:val="hybridMultilevel"/>
    <w:tmpl w:val="D4D69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BD273E4"/>
    <w:multiLevelType w:val="singleLevel"/>
    <w:tmpl w:val="7CA8B61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</w:abstractNum>
  <w:abstractNum w:abstractNumId="43">
    <w:nsid w:val="7E4E550E"/>
    <w:multiLevelType w:val="hybridMultilevel"/>
    <w:tmpl w:val="A484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55625"/>
    <w:multiLevelType w:val="hybridMultilevel"/>
    <w:tmpl w:val="37D2EC62"/>
    <w:lvl w:ilvl="0" w:tplc="55622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3"/>
  </w:num>
  <w:num w:numId="2">
    <w:abstractNumId w:val="36"/>
  </w:num>
  <w:num w:numId="3">
    <w:abstractNumId w:val="39"/>
  </w:num>
  <w:num w:numId="4">
    <w:abstractNumId w:val="21"/>
  </w:num>
  <w:num w:numId="5">
    <w:abstractNumId w:val="13"/>
  </w:num>
  <w:num w:numId="6">
    <w:abstractNumId w:val="6"/>
  </w:num>
  <w:num w:numId="7">
    <w:abstractNumId w:val="1"/>
  </w:num>
  <w:num w:numId="8">
    <w:abstractNumId w:val="40"/>
  </w:num>
  <w:num w:numId="9">
    <w:abstractNumId w:val="27"/>
  </w:num>
  <w:num w:numId="10">
    <w:abstractNumId w:val="8"/>
  </w:num>
  <w:num w:numId="11">
    <w:abstractNumId w:val="2"/>
  </w:num>
  <w:num w:numId="12">
    <w:abstractNumId w:val="35"/>
  </w:num>
  <w:num w:numId="13">
    <w:abstractNumId w:val="3"/>
  </w:num>
  <w:num w:numId="14">
    <w:abstractNumId w:val="22"/>
  </w:num>
  <w:num w:numId="15">
    <w:abstractNumId w:val="0"/>
  </w:num>
  <w:num w:numId="16">
    <w:abstractNumId w:val="9"/>
  </w:num>
  <w:num w:numId="17">
    <w:abstractNumId w:val="25"/>
  </w:num>
  <w:num w:numId="18">
    <w:abstractNumId w:val="14"/>
  </w:num>
  <w:num w:numId="19">
    <w:abstractNumId w:val="10"/>
  </w:num>
  <w:num w:numId="20">
    <w:abstractNumId w:val="17"/>
  </w:num>
  <w:num w:numId="21">
    <w:abstractNumId w:val="29"/>
  </w:num>
  <w:num w:numId="22">
    <w:abstractNumId w:val="44"/>
  </w:num>
  <w:num w:numId="23">
    <w:abstractNumId w:val="7"/>
  </w:num>
  <w:num w:numId="24">
    <w:abstractNumId w:val="32"/>
  </w:num>
  <w:num w:numId="25">
    <w:abstractNumId w:val="31"/>
  </w:num>
  <w:num w:numId="26">
    <w:abstractNumId w:val="30"/>
  </w:num>
  <w:num w:numId="27">
    <w:abstractNumId w:val="5"/>
  </w:num>
  <w:num w:numId="28">
    <w:abstractNumId w:val="24"/>
  </w:num>
  <w:num w:numId="29">
    <w:abstractNumId w:val="23"/>
  </w:num>
  <w:num w:numId="30">
    <w:abstractNumId w:val="4"/>
  </w:num>
  <w:num w:numId="31">
    <w:abstractNumId w:val="15"/>
  </w:num>
  <w:num w:numId="32">
    <w:abstractNumId w:val="18"/>
  </w:num>
  <w:num w:numId="33">
    <w:abstractNumId w:val="16"/>
  </w:num>
  <w:num w:numId="34">
    <w:abstractNumId w:val="26"/>
  </w:num>
  <w:num w:numId="35">
    <w:abstractNumId w:val="41"/>
  </w:num>
  <w:num w:numId="36">
    <w:abstractNumId w:val="11"/>
  </w:num>
  <w:num w:numId="37">
    <w:abstractNumId w:val="19"/>
  </w:num>
  <w:num w:numId="38">
    <w:abstractNumId w:val="34"/>
  </w:num>
  <w:num w:numId="39">
    <w:abstractNumId w:val="33"/>
  </w:num>
  <w:num w:numId="40">
    <w:abstractNumId w:val="28"/>
  </w:num>
  <w:num w:numId="41">
    <w:abstractNumId w:val="38"/>
  </w:num>
  <w:num w:numId="42">
    <w:abstractNumId w:val="20"/>
  </w:num>
  <w:num w:numId="43">
    <w:abstractNumId w:val="42"/>
  </w:num>
  <w:num w:numId="44">
    <w:abstractNumId w:val="1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E4B7E"/>
    <w:rsid w:val="000006EF"/>
    <w:rsid w:val="0000224B"/>
    <w:rsid w:val="00002EDF"/>
    <w:rsid w:val="00013B4F"/>
    <w:rsid w:val="00020C3E"/>
    <w:rsid w:val="000274D2"/>
    <w:rsid w:val="000327C1"/>
    <w:rsid w:val="00033CF6"/>
    <w:rsid w:val="00034329"/>
    <w:rsid w:val="0004712A"/>
    <w:rsid w:val="00047E84"/>
    <w:rsid w:val="000524E3"/>
    <w:rsid w:val="00053BEB"/>
    <w:rsid w:val="0006423C"/>
    <w:rsid w:val="00067A8B"/>
    <w:rsid w:val="00072A6A"/>
    <w:rsid w:val="0007351A"/>
    <w:rsid w:val="00073BE4"/>
    <w:rsid w:val="000758C7"/>
    <w:rsid w:val="00077E3A"/>
    <w:rsid w:val="00081B6E"/>
    <w:rsid w:val="0008528B"/>
    <w:rsid w:val="000904D8"/>
    <w:rsid w:val="0009299F"/>
    <w:rsid w:val="00094389"/>
    <w:rsid w:val="000A4FBB"/>
    <w:rsid w:val="000B09EC"/>
    <w:rsid w:val="000B0AF8"/>
    <w:rsid w:val="000B6895"/>
    <w:rsid w:val="000B7CE9"/>
    <w:rsid w:val="000C0B30"/>
    <w:rsid w:val="000C35BC"/>
    <w:rsid w:val="000C3DE8"/>
    <w:rsid w:val="000D234D"/>
    <w:rsid w:val="000D2948"/>
    <w:rsid w:val="000D3198"/>
    <w:rsid w:val="000D55C0"/>
    <w:rsid w:val="000D7D71"/>
    <w:rsid w:val="000E2A1E"/>
    <w:rsid w:val="000E631A"/>
    <w:rsid w:val="000F26A3"/>
    <w:rsid w:val="000F2A74"/>
    <w:rsid w:val="000F37F1"/>
    <w:rsid w:val="000F55DF"/>
    <w:rsid w:val="000F6AB8"/>
    <w:rsid w:val="00100C08"/>
    <w:rsid w:val="0010499E"/>
    <w:rsid w:val="00112759"/>
    <w:rsid w:val="00113C39"/>
    <w:rsid w:val="00117003"/>
    <w:rsid w:val="00124400"/>
    <w:rsid w:val="00130EA3"/>
    <w:rsid w:val="001345AC"/>
    <w:rsid w:val="001359A5"/>
    <w:rsid w:val="00141240"/>
    <w:rsid w:val="00141751"/>
    <w:rsid w:val="00142CDE"/>
    <w:rsid w:val="0014603F"/>
    <w:rsid w:val="0014637F"/>
    <w:rsid w:val="00147CBB"/>
    <w:rsid w:val="00150AC9"/>
    <w:rsid w:val="00152D07"/>
    <w:rsid w:val="0015417C"/>
    <w:rsid w:val="001545F2"/>
    <w:rsid w:val="00156D94"/>
    <w:rsid w:val="0016181C"/>
    <w:rsid w:val="00161C6C"/>
    <w:rsid w:val="00173392"/>
    <w:rsid w:val="00173DE0"/>
    <w:rsid w:val="00174C43"/>
    <w:rsid w:val="00175FDD"/>
    <w:rsid w:val="00176821"/>
    <w:rsid w:val="00177063"/>
    <w:rsid w:val="001802F6"/>
    <w:rsid w:val="001805DD"/>
    <w:rsid w:val="00181005"/>
    <w:rsid w:val="00183B64"/>
    <w:rsid w:val="001854A7"/>
    <w:rsid w:val="00187853"/>
    <w:rsid w:val="00187DEF"/>
    <w:rsid w:val="00195872"/>
    <w:rsid w:val="001A0FBD"/>
    <w:rsid w:val="001A19B3"/>
    <w:rsid w:val="001A3747"/>
    <w:rsid w:val="001A54B4"/>
    <w:rsid w:val="001A5890"/>
    <w:rsid w:val="001A77E5"/>
    <w:rsid w:val="001B049D"/>
    <w:rsid w:val="001B0C93"/>
    <w:rsid w:val="001B3BE0"/>
    <w:rsid w:val="001B4391"/>
    <w:rsid w:val="001C6DF0"/>
    <w:rsid w:val="001D3A9A"/>
    <w:rsid w:val="001D6B87"/>
    <w:rsid w:val="001E1790"/>
    <w:rsid w:val="001E338E"/>
    <w:rsid w:val="001E3F3D"/>
    <w:rsid w:val="001E493B"/>
    <w:rsid w:val="001F3CCC"/>
    <w:rsid w:val="001F6324"/>
    <w:rsid w:val="001F6BC7"/>
    <w:rsid w:val="00200576"/>
    <w:rsid w:val="0020180D"/>
    <w:rsid w:val="002027B4"/>
    <w:rsid w:val="002134A6"/>
    <w:rsid w:val="00213797"/>
    <w:rsid w:val="00214A4E"/>
    <w:rsid w:val="002228DA"/>
    <w:rsid w:val="00222E15"/>
    <w:rsid w:val="00223B02"/>
    <w:rsid w:val="00236BA1"/>
    <w:rsid w:val="0024210F"/>
    <w:rsid w:val="0024276B"/>
    <w:rsid w:val="00246C64"/>
    <w:rsid w:val="002508DF"/>
    <w:rsid w:val="00254866"/>
    <w:rsid w:val="00257843"/>
    <w:rsid w:val="002608B0"/>
    <w:rsid w:val="00263D3E"/>
    <w:rsid w:val="00265506"/>
    <w:rsid w:val="002657D4"/>
    <w:rsid w:val="00267674"/>
    <w:rsid w:val="00273C71"/>
    <w:rsid w:val="00276CD7"/>
    <w:rsid w:val="00277B66"/>
    <w:rsid w:val="00277F8F"/>
    <w:rsid w:val="00280762"/>
    <w:rsid w:val="0028082D"/>
    <w:rsid w:val="00282AFE"/>
    <w:rsid w:val="00282B69"/>
    <w:rsid w:val="00292F44"/>
    <w:rsid w:val="002945AF"/>
    <w:rsid w:val="002962E1"/>
    <w:rsid w:val="00296EE9"/>
    <w:rsid w:val="0029727D"/>
    <w:rsid w:val="00297821"/>
    <w:rsid w:val="002A0663"/>
    <w:rsid w:val="002A1563"/>
    <w:rsid w:val="002A3945"/>
    <w:rsid w:val="002A6446"/>
    <w:rsid w:val="002B34B3"/>
    <w:rsid w:val="002C044C"/>
    <w:rsid w:val="002C0E64"/>
    <w:rsid w:val="002C22C8"/>
    <w:rsid w:val="002C3D3F"/>
    <w:rsid w:val="002C7436"/>
    <w:rsid w:val="002C7512"/>
    <w:rsid w:val="002D092D"/>
    <w:rsid w:val="002D1211"/>
    <w:rsid w:val="002D40C2"/>
    <w:rsid w:val="002D69F3"/>
    <w:rsid w:val="002D7FD7"/>
    <w:rsid w:val="002E36AB"/>
    <w:rsid w:val="002E3A27"/>
    <w:rsid w:val="002E49DE"/>
    <w:rsid w:val="002E7390"/>
    <w:rsid w:val="002E7F4A"/>
    <w:rsid w:val="002F4DA8"/>
    <w:rsid w:val="002F5191"/>
    <w:rsid w:val="002F5539"/>
    <w:rsid w:val="003011F9"/>
    <w:rsid w:val="00301EC5"/>
    <w:rsid w:val="003028C8"/>
    <w:rsid w:val="003067EF"/>
    <w:rsid w:val="0031200D"/>
    <w:rsid w:val="0032247E"/>
    <w:rsid w:val="00322E2E"/>
    <w:rsid w:val="00327426"/>
    <w:rsid w:val="00330054"/>
    <w:rsid w:val="00332157"/>
    <w:rsid w:val="00333DCE"/>
    <w:rsid w:val="00335C98"/>
    <w:rsid w:val="0033623C"/>
    <w:rsid w:val="00341205"/>
    <w:rsid w:val="00343057"/>
    <w:rsid w:val="00346B50"/>
    <w:rsid w:val="003500CB"/>
    <w:rsid w:val="003533D5"/>
    <w:rsid w:val="00353B0D"/>
    <w:rsid w:val="0035634A"/>
    <w:rsid w:val="00357CFB"/>
    <w:rsid w:val="00362E89"/>
    <w:rsid w:val="00364CA9"/>
    <w:rsid w:val="00365EF4"/>
    <w:rsid w:val="00367A7B"/>
    <w:rsid w:val="00371778"/>
    <w:rsid w:val="00372716"/>
    <w:rsid w:val="003742FF"/>
    <w:rsid w:val="0037640D"/>
    <w:rsid w:val="00377039"/>
    <w:rsid w:val="00377407"/>
    <w:rsid w:val="0038470C"/>
    <w:rsid w:val="00393534"/>
    <w:rsid w:val="00393B19"/>
    <w:rsid w:val="003A6182"/>
    <w:rsid w:val="003A78CF"/>
    <w:rsid w:val="003B254E"/>
    <w:rsid w:val="003B2EB2"/>
    <w:rsid w:val="003B5A66"/>
    <w:rsid w:val="003B6BFC"/>
    <w:rsid w:val="003C4B2C"/>
    <w:rsid w:val="003C678D"/>
    <w:rsid w:val="003D4A2F"/>
    <w:rsid w:val="003D50F0"/>
    <w:rsid w:val="003D6028"/>
    <w:rsid w:val="003E1AC0"/>
    <w:rsid w:val="003E279F"/>
    <w:rsid w:val="003F0185"/>
    <w:rsid w:val="003F362A"/>
    <w:rsid w:val="003F4C23"/>
    <w:rsid w:val="00401E7D"/>
    <w:rsid w:val="004027A2"/>
    <w:rsid w:val="00405168"/>
    <w:rsid w:val="0041558C"/>
    <w:rsid w:val="004178F9"/>
    <w:rsid w:val="00420C1A"/>
    <w:rsid w:val="0042267C"/>
    <w:rsid w:val="00422B22"/>
    <w:rsid w:val="00422F0C"/>
    <w:rsid w:val="004245A4"/>
    <w:rsid w:val="00424C23"/>
    <w:rsid w:val="00430FA0"/>
    <w:rsid w:val="00431651"/>
    <w:rsid w:val="00433BF1"/>
    <w:rsid w:val="00436CC5"/>
    <w:rsid w:val="0044373E"/>
    <w:rsid w:val="00443C2F"/>
    <w:rsid w:val="00444724"/>
    <w:rsid w:val="00450E45"/>
    <w:rsid w:val="004528A6"/>
    <w:rsid w:val="004554B7"/>
    <w:rsid w:val="00460A71"/>
    <w:rsid w:val="00460F7F"/>
    <w:rsid w:val="00463C44"/>
    <w:rsid w:val="00465DA7"/>
    <w:rsid w:val="00470925"/>
    <w:rsid w:val="00474A38"/>
    <w:rsid w:val="00475856"/>
    <w:rsid w:val="004831CC"/>
    <w:rsid w:val="00483515"/>
    <w:rsid w:val="00491769"/>
    <w:rsid w:val="004969B8"/>
    <w:rsid w:val="00497C12"/>
    <w:rsid w:val="004A21A8"/>
    <w:rsid w:val="004A2C0C"/>
    <w:rsid w:val="004A5E03"/>
    <w:rsid w:val="004A6D52"/>
    <w:rsid w:val="004A72C8"/>
    <w:rsid w:val="004B10CB"/>
    <w:rsid w:val="004B27CF"/>
    <w:rsid w:val="004C4326"/>
    <w:rsid w:val="004C799C"/>
    <w:rsid w:val="004D24D8"/>
    <w:rsid w:val="004D2BEB"/>
    <w:rsid w:val="004D4677"/>
    <w:rsid w:val="004D773F"/>
    <w:rsid w:val="004D7D47"/>
    <w:rsid w:val="004E761D"/>
    <w:rsid w:val="004F0F11"/>
    <w:rsid w:val="0050384F"/>
    <w:rsid w:val="0050704A"/>
    <w:rsid w:val="0050779D"/>
    <w:rsid w:val="00511940"/>
    <w:rsid w:val="00512AB8"/>
    <w:rsid w:val="00512CC9"/>
    <w:rsid w:val="005148AC"/>
    <w:rsid w:val="005209F0"/>
    <w:rsid w:val="00523F86"/>
    <w:rsid w:val="005265B3"/>
    <w:rsid w:val="0053111C"/>
    <w:rsid w:val="005320A6"/>
    <w:rsid w:val="005516CA"/>
    <w:rsid w:val="00554700"/>
    <w:rsid w:val="005577FB"/>
    <w:rsid w:val="00557CED"/>
    <w:rsid w:val="00557ED6"/>
    <w:rsid w:val="005613BB"/>
    <w:rsid w:val="005636A4"/>
    <w:rsid w:val="0056549D"/>
    <w:rsid w:val="00567BE0"/>
    <w:rsid w:val="00572575"/>
    <w:rsid w:val="00574E07"/>
    <w:rsid w:val="00576478"/>
    <w:rsid w:val="0058124F"/>
    <w:rsid w:val="00581313"/>
    <w:rsid w:val="0058221E"/>
    <w:rsid w:val="0058362C"/>
    <w:rsid w:val="0058462D"/>
    <w:rsid w:val="00585956"/>
    <w:rsid w:val="00585A76"/>
    <w:rsid w:val="00590953"/>
    <w:rsid w:val="00592488"/>
    <w:rsid w:val="005938F3"/>
    <w:rsid w:val="0059482F"/>
    <w:rsid w:val="005A15AE"/>
    <w:rsid w:val="005A19DE"/>
    <w:rsid w:val="005A1A08"/>
    <w:rsid w:val="005A350D"/>
    <w:rsid w:val="005B12F2"/>
    <w:rsid w:val="005B1A87"/>
    <w:rsid w:val="005C2EAA"/>
    <w:rsid w:val="005C731F"/>
    <w:rsid w:val="005D05FE"/>
    <w:rsid w:val="005D5FCE"/>
    <w:rsid w:val="005E11F2"/>
    <w:rsid w:val="005E1FE0"/>
    <w:rsid w:val="005E2F0F"/>
    <w:rsid w:val="005E4B7E"/>
    <w:rsid w:val="005F1116"/>
    <w:rsid w:val="005F1A6E"/>
    <w:rsid w:val="005F30F0"/>
    <w:rsid w:val="005F5CEC"/>
    <w:rsid w:val="005F7D8C"/>
    <w:rsid w:val="00601A0F"/>
    <w:rsid w:val="0060482A"/>
    <w:rsid w:val="006069A0"/>
    <w:rsid w:val="006102A1"/>
    <w:rsid w:val="006127AF"/>
    <w:rsid w:val="0061322A"/>
    <w:rsid w:val="00615C6C"/>
    <w:rsid w:val="00616095"/>
    <w:rsid w:val="00641A87"/>
    <w:rsid w:val="00644EAA"/>
    <w:rsid w:val="006452A3"/>
    <w:rsid w:val="00645994"/>
    <w:rsid w:val="00646A01"/>
    <w:rsid w:val="006479E3"/>
    <w:rsid w:val="00656C05"/>
    <w:rsid w:val="00656F30"/>
    <w:rsid w:val="00662220"/>
    <w:rsid w:val="006641D9"/>
    <w:rsid w:val="006651D3"/>
    <w:rsid w:val="006717F0"/>
    <w:rsid w:val="006749CD"/>
    <w:rsid w:val="00677B13"/>
    <w:rsid w:val="00680F67"/>
    <w:rsid w:val="00682406"/>
    <w:rsid w:val="0068271C"/>
    <w:rsid w:val="006834DF"/>
    <w:rsid w:val="00684631"/>
    <w:rsid w:val="006857A5"/>
    <w:rsid w:val="00687B5F"/>
    <w:rsid w:val="00687E87"/>
    <w:rsid w:val="0069120D"/>
    <w:rsid w:val="00694221"/>
    <w:rsid w:val="00695296"/>
    <w:rsid w:val="006A27CB"/>
    <w:rsid w:val="006A2B91"/>
    <w:rsid w:val="006A39EE"/>
    <w:rsid w:val="006A5799"/>
    <w:rsid w:val="006A60BA"/>
    <w:rsid w:val="006A633A"/>
    <w:rsid w:val="006A68F6"/>
    <w:rsid w:val="006A7FC1"/>
    <w:rsid w:val="006B3FE0"/>
    <w:rsid w:val="006B4DE7"/>
    <w:rsid w:val="006B707F"/>
    <w:rsid w:val="006C0A2D"/>
    <w:rsid w:val="006C3E68"/>
    <w:rsid w:val="006C423E"/>
    <w:rsid w:val="006C6F14"/>
    <w:rsid w:val="006C7F01"/>
    <w:rsid w:val="006D194E"/>
    <w:rsid w:val="006D29C5"/>
    <w:rsid w:val="006E4585"/>
    <w:rsid w:val="006E5013"/>
    <w:rsid w:val="006E5867"/>
    <w:rsid w:val="006F1BE3"/>
    <w:rsid w:val="006F30E5"/>
    <w:rsid w:val="006F5370"/>
    <w:rsid w:val="006F5CFF"/>
    <w:rsid w:val="006F6645"/>
    <w:rsid w:val="0070070B"/>
    <w:rsid w:val="00701ABA"/>
    <w:rsid w:val="007067A1"/>
    <w:rsid w:val="00706E38"/>
    <w:rsid w:val="007128AC"/>
    <w:rsid w:val="007170FA"/>
    <w:rsid w:val="007229FD"/>
    <w:rsid w:val="00722D5C"/>
    <w:rsid w:val="007331BC"/>
    <w:rsid w:val="00734B19"/>
    <w:rsid w:val="007421EC"/>
    <w:rsid w:val="007445DD"/>
    <w:rsid w:val="00744A64"/>
    <w:rsid w:val="0074734D"/>
    <w:rsid w:val="00747CD0"/>
    <w:rsid w:val="00752703"/>
    <w:rsid w:val="00752CBF"/>
    <w:rsid w:val="00753EA9"/>
    <w:rsid w:val="00754D4F"/>
    <w:rsid w:val="00757909"/>
    <w:rsid w:val="00763F7C"/>
    <w:rsid w:val="007640C3"/>
    <w:rsid w:val="00765C5C"/>
    <w:rsid w:val="00766990"/>
    <w:rsid w:val="00767000"/>
    <w:rsid w:val="00767A96"/>
    <w:rsid w:val="00770017"/>
    <w:rsid w:val="00771738"/>
    <w:rsid w:val="0077193B"/>
    <w:rsid w:val="00772910"/>
    <w:rsid w:val="007750FA"/>
    <w:rsid w:val="00775B11"/>
    <w:rsid w:val="0078350A"/>
    <w:rsid w:val="00786BA4"/>
    <w:rsid w:val="00790BF8"/>
    <w:rsid w:val="00792F56"/>
    <w:rsid w:val="0079445D"/>
    <w:rsid w:val="00795BC9"/>
    <w:rsid w:val="00796A06"/>
    <w:rsid w:val="007973C6"/>
    <w:rsid w:val="007A2112"/>
    <w:rsid w:val="007A34C2"/>
    <w:rsid w:val="007A4CE3"/>
    <w:rsid w:val="007B1435"/>
    <w:rsid w:val="007B29BA"/>
    <w:rsid w:val="007B4148"/>
    <w:rsid w:val="007C3808"/>
    <w:rsid w:val="007C53A0"/>
    <w:rsid w:val="007C776C"/>
    <w:rsid w:val="007C7F2A"/>
    <w:rsid w:val="007D0CA6"/>
    <w:rsid w:val="007D26C3"/>
    <w:rsid w:val="007D667E"/>
    <w:rsid w:val="007D7412"/>
    <w:rsid w:val="007E5222"/>
    <w:rsid w:val="007E69A9"/>
    <w:rsid w:val="007F150F"/>
    <w:rsid w:val="007F2C3B"/>
    <w:rsid w:val="007F37C9"/>
    <w:rsid w:val="007F45AD"/>
    <w:rsid w:val="007F5370"/>
    <w:rsid w:val="007F54D3"/>
    <w:rsid w:val="00803E7F"/>
    <w:rsid w:val="00810606"/>
    <w:rsid w:val="0081412F"/>
    <w:rsid w:val="00817402"/>
    <w:rsid w:val="00825A83"/>
    <w:rsid w:val="008308F8"/>
    <w:rsid w:val="00836343"/>
    <w:rsid w:val="008378A6"/>
    <w:rsid w:val="00843B39"/>
    <w:rsid w:val="00844673"/>
    <w:rsid w:val="00844AEE"/>
    <w:rsid w:val="00844C16"/>
    <w:rsid w:val="00847521"/>
    <w:rsid w:val="00851E1A"/>
    <w:rsid w:val="008535E1"/>
    <w:rsid w:val="00856CA4"/>
    <w:rsid w:val="008660DD"/>
    <w:rsid w:val="00866E18"/>
    <w:rsid w:val="00870AB7"/>
    <w:rsid w:val="0088529F"/>
    <w:rsid w:val="008857EC"/>
    <w:rsid w:val="00885931"/>
    <w:rsid w:val="00886001"/>
    <w:rsid w:val="008877D9"/>
    <w:rsid w:val="00891F0C"/>
    <w:rsid w:val="00893751"/>
    <w:rsid w:val="008A05A4"/>
    <w:rsid w:val="008A09C8"/>
    <w:rsid w:val="008A2322"/>
    <w:rsid w:val="008A39F9"/>
    <w:rsid w:val="008A505E"/>
    <w:rsid w:val="008A7857"/>
    <w:rsid w:val="008B326F"/>
    <w:rsid w:val="008B5148"/>
    <w:rsid w:val="008B6B13"/>
    <w:rsid w:val="008C0C8B"/>
    <w:rsid w:val="008C1ACC"/>
    <w:rsid w:val="008C25C9"/>
    <w:rsid w:val="008C2BA7"/>
    <w:rsid w:val="008C5D75"/>
    <w:rsid w:val="008C65CD"/>
    <w:rsid w:val="008D10C7"/>
    <w:rsid w:val="008D1ED6"/>
    <w:rsid w:val="008D2402"/>
    <w:rsid w:val="008D308B"/>
    <w:rsid w:val="008D30E9"/>
    <w:rsid w:val="008D4E29"/>
    <w:rsid w:val="008D543B"/>
    <w:rsid w:val="008D6D39"/>
    <w:rsid w:val="008D6F0F"/>
    <w:rsid w:val="008D7BC7"/>
    <w:rsid w:val="008E0288"/>
    <w:rsid w:val="008E655F"/>
    <w:rsid w:val="008E7343"/>
    <w:rsid w:val="008E7EE3"/>
    <w:rsid w:val="008F2944"/>
    <w:rsid w:val="008F71D6"/>
    <w:rsid w:val="008F7913"/>
    <w:rsid w:val="00902941"/>
    <w:rsid w:val="00902DB2"/>
    <w:rsid w:val="00903F6F"/>
    <w:rsid w:val="00905F51"/>
    <w:rsid w:val="00907083"/>
    <w:rsid w:val="009076C8"/>
    <w:rsid w:val="00907FE0"/>
    <w:rsid w:val="00912D84"/>
    <w:rsid w:val="00916423"/>
    <w:rsid w:val="00917F63"/>
    <w:rsid w:val="009203EE"/>
    <w:rsid w:val="00920555"/>
    <w:rsid w:val="00926854"/>
    <w:rsid w:val="00930756"/>
    <w:rsid w:val="0093256E"/>
    <w:rsid w:val="00932DD3"/>
    <w:rsid w:val="00941C80"/>
    <w:rsid w:val="00942219"/>
    <w:rsid w:val="009427A0"/>
    <w:rsid w:val="00944E90"/>
    <w:rsid w:val="00950675"/>
    <w:rsid w:val="00953AE3"/>
    <w:rsid w:val="009653A0"/>
    <w:rsid w:val="00966806"/>
    <w:rsid w:val="00973BF8"/>
    <w:rsid w:val="00973C74"/>
    <w:rsid w:val="00974E93"/>
    <w:rsid w:val="00981D61"/>
    <w:rsid w:val="00983A36"/>
    <w:rsid w:val="009870DD"/>
    <w:rsid w:val="00991FF4"/>
    <w:rsid w:val="009927ED"/>
    <w:rsid w:val="00992C88"/>
    <w:rsid w:val="00997825"/>
    <w:rsid w:val="009A0F02"/>
    <w:rsid w:val="009B38E6"/>
    <w:rsid w:val="009B5496"/>
    <w:rsid w:val="009C11F7"/>
    <w:rsid w:val="009D0FE0"/>
    <w:rsid w:val="009D37B2"/>
    <w:rsid w:val="009E1EF7"/>
    <w:rsid w:val="009E5D5E"/>
    <w:rsid w:val="009E777F"/>
    <w:rsid w:val="009F27C7"/>
    <w:rsid w:val="009F335D"/>
    <w:rsid w:val="009F4AC1"/>
    <w:rsid w:val="00A06848"/>
    <w:rsid w:val="00A06FC6"/>
    <w:rsid w:val="00A109F6"/>
    <w:rsid w:val="00A11653"/>
    <w:rsid w:val="00A13EE5"/>
    <w:rsid w:val="00A17758"/>
    <w:rsid w:val="00A21125"/>
    <w:rsid w:val="00A237EE"/>
    <w:rsid w:val="00A23C73"/>
    <w:rsid w:val="00A24871"/>
    <w:rsid w:val="00A2633A"/>
    <w:rsid w:val="00A30EE1"/>
    <w:rsid w:val="00A32CD6"/>
    <w:rsid w:val="00A33145"/>
    <w:rsid w:val="00A33F1A"/>
    <w:rsid w:val="00A37016"/>
    <w:rsid w:val="00A40445"/>
    <w:rsid w:val="00A41AB5"/>
    <w:rsid w:val="00A51100"/>
    <w:rsid w:val="00A53ABF"/>
    <w:rsid w:val="00A54A28"/>
    <w:rsid w:val="00A56922"/>
    <w:rsid w:val="00A622A9"/>
    <w:rsid w:val="00A67684"/>
    <w:rsid w:val="00A7033E"/>
    <w:rsid w:val="00A715D8"/>
    <w:rsid w:val="00A73408"/>
    <w:rsid w:val="00A7449C"/>
    <w:rsid w:val="00A75691"/>
    <w:rsid w:val="00A75B71"/>
    <w:rsid w:val="00A81834"/>
    <w:rsid w:val="00A82287"/>
    <w:rsid w:val="00A85E22"/>
    <w:rsid w:val="00A900C4"/>
    <w:rsid w:val="00A90C15"/>
    <w:rsid w:val="00AA17A1"/>
    <w:rsid w:val="00AA2881"/>
    <w:rsid w:val="00AA5007"/>
    <w:rsid w:val="00AA6058"/>
    <w:rsid w:val="00AB43C8"/>
    <w:rsid w:val="00AB46F3"/>
    <w:rsid w:val="00AB5903"/>
    <w:rsid w:val="00AB59E2"/>
    <w:rsid w:val="00AB6582"/>
    <w:rsid w:val="00AB7847"/>
    <w:rsid w:val="00AC2C0C"/>
    <w:rsid w:val="00AC42FD"/>
    <w:rsid w:val="00AC4C04"/>
    <w:rsid w:val="00AC4ECB"/>
    <w:rsid w:val="00AC640B"/>
    <w:rsid w:val="00AD2867"/>
    <w:rsid w:val="00AD2B16"/>
    <w:rsid w:val="00AD3ED6"/>
    <w:rsid w:val="00AD4DD2"/>
    <w:rsid w:val="00AD4DDF"/>
    <w:rsid w:val="00AD5381"/>
    <w:rsid w:val="00AE00BC"/>
    <w:rsid w:val="00AE12C1"/>
    <w:rsid w:val="00AE30EF"/>
    <w:rsid w:val="00AE51CF"/>
    <w:rsid w:val="00AF0FAB"/>
    <w:rsid w:val="00AF24E5"/>
    <w:rsid w:val="00AF3E24"/>
    <w:rsid w:val="00B0419E"/>
    <w:rsid w:val="00B079A9"/>
    <w:rsid w:val="00B131D3"/>
    <w:rsid w:val="00B1521B"/>
    <w:rsid w:val="00B16F60"/>
    <w:rsid w:val="00B2166A"/>
    <w:rsid w:val="00B25ECB"/>
    <w:rsid w:val="00B453A9"/>
    <w:rsid w:val="00B53937"/>
    <w:rsid w:val="00B53CA5"/>
    <w:rsid w:val="00B61D6D"/>
    <w:rsid w:val="00B63478"/>
    <w:rsid w:val="00B653CE"/>
    <w:rsid w:val="00B71084"/>
    <w:rsid w:val="00B80055"/>
    <w:rsid w:val="00B81629"/>
    <w:rsid w:val="00B833E4"/>
    <w:rsid w:val="00B8611F"/>
    <w:rsid w:val="00B86246"/>
    <w:rsid w:val="00B91E64"/>
    <w:rsid w:val="00B95492"/>
    <w:rsid w:val="00BA00A8"/>
    <w:rsid w:val="00BA59DC"/>
    <w:rsid w:val="00BB548F"/>
    <w:rsid w:val="00BC16A1"/>
    <w:rsid w:val="00BD0066"/>
    <w:rsid w:val="00BD3B35"/>
    <w:rsid w:val="00BE74E2"/>
    <w:rsid w:val="00BF2000"/>
    <w:rsid w:val="00BF4CE4"/>
    <w:rsid w:val="00BF4EA0"/>
    <w:rsid w:val="00BF5C87"/>
    <w:rsid w:val="00C01900"/>
    <w:rsid w:val="00C01926"/>
    <w:rsid w:val="00C02655"/>
    <w:rsid w:val="00C04A4D"/>
    <w:rsid w:val="00C06413"/>
    <w:rsid w:val="00C16CC6"/>
    <w:rsid w:val="00C17462"/>
    <w:rsid w:val="00C17DD7"/>
    <w:rsid w:val="00C21F83"/>
    <w:rsid w:val="00C26F4C"/>
    <w:rsid w:val="00C272DF"/>
    <w:rsid w:val="00C30B65"/>
    <w:rsid w:val="00C312DC"/>
    <w:rsid w:val="00C31A69"/>
    <w:rsid w:val="00C31AA1"/>
    <w:rsid w:val="00C3242A"/>
    <w:rsid w:val="00C339E5"/>
    <w:rsid w:val="00C356FC"/>
    <w:rsid w:val="00C3630F"/>
    <w:rsid w:val="00C426C1"/>
    <w:rsid w:val="00C52F4B"/>
    <w:rsid w:val="00C55D58"/>
    <w:rsid w:val="00C653F6"/>
    <w:rsid w:val="00C674A8"/>
    <w:rsid w:val="00C756B4"/>
    <w:rsid w:val="00C84878"/>
    <w:rsid w:val="00C9004B"/>
    <w:rsid w:val="00CA0610"/>
    <w:rsid w:val="00CA0F15"/>
    <w:rsid w:val="00CA303B"/>
    <w:rsid w:val="00CA3670"/>
    <w:rsid w:val="00CA5C2A"/>
    <w:rsid w:val="00CA7857"/>
    <w:rsid w:val="00CB1C46"/>
    <w:rsid w:val="00CB1DC1"/>
    <w:rsid w:val="00CB5547"/>
    <w:rsid w:val="00CB6D03"/>
    <w:rsid w:val="00CB729B"/>
    <w:rsid w:val="00CC2DA9"/>
    <w:rsid w:val="00CC4950"/>
    <w:rsid w:val="00CC7E70"/>
    <w:rsid w:val="00CD07BB"/>
    <w:rsid w:val="00CD0E11"/>
    <w:rsid w:val="00CE5B8B"/>
    <w:rsid w:val="00CE7889"/>
    <w:rsid w:val="00CF4911"/>
    <w:rsid w:val="00D019E2"/>
    <w:rsid w:val="00D01DFD"/>
    <w:rsid w:val="00D05E2F"/>
    <w:rsid w:val="00D06277"/>
    <w:rsid w:val="00D16BFB"/>
    <w:rsid w:val="00D222BA"/>
    <w:rsid w:val="00D2455A"/>
    <w:rsid w:val="00D2771F"/>
    <w:rsid w:val="00D27941"/>
    <w:rsid w:val="00D27A59"/>
    <w:rsid w:val="00D307B3"/>
    <w:rsid w:val="00D354D1"/>
    <w:rsid w:val="00D35BF7"/>
    <w:rsid w:val="00D50D62"/>
    <w:rsid w:val="00D53BA7"/>
    <w:rsid w:val="00D54E76"/>
    <w:rsid w:val="00D60E95"/>
    <w:rsid w:val="00D616B3"/>
    <w:rsid w:val="00D61890"/>
    <w:rsid w:val="00D63657"/>
    <w:rsid w:val="00D65C1D"/>
    <w:rsid w:val="00D80FB0"/>
    <w:rsid w:val="00D81D02"/>
    <w:rsid w:val="00D82F8C"/>
    <w:rsid w:val="00D84330"/>
    <w:rsid w:val="00D86005"/>
    <w:rsid w:val="00D869ED"/>
    <w:rsid w:val="00D90CF5"/>
    <w:rsid w:val="00D92B24"/>
    <w:rsid w:val="00D9455E"/>
    <w:rsid w:val="00D953FC"/>
    <w:rsid w:val="00D9798E"/>
    <w:rsid w:val="00DA0D38"/>
    <w:rsid w:val="00DA4ECA"/>
    <w:rsid w:val="00DA5567"/>
    <w:rsid w:val="00DA5B3C"/>
    <w:rsid w:val="00DB61E4"/>
    <w:rsid w:val="00DC4C62"/>
    <w:rsid w:val="00DC4D30"/>
    <w:rsid w:val="00DD258D"/>
    <w:rsid w:val="00DD5296"/>
    <w:rsid w:val="00DD544B"/>
    <w:rsid w:val="00DE04A2"/>
    <w:rsid w:val="00DE45D9"/>
    <w:rsid w:val="00DE6867"/>
    <w:rsid w:val="00DF07DA"/>
    <w:rsid w:val="00DF0B09"/>
    <w:rsid w:val="00DF1F76"/>
    <w:rsid w:val="00DF2DDF"/>
    <w:rsid w:val="00DF480A"/>
    <w:rsid w:val="00DF688D"/>
    <w:rsid w:val="00DF752C"/>
    <w:rsid w:val="00E011D2"/>
    <w:rsid w:val="00E01F03"/>
    <w:rsid w:val="00E0320F"/>
    <w:rsid w:val="00E07BA8"/>
    <w:rsid w:val="00E17828"/>
    <w:rsid w:val="00E201EA"/>
    <w:rsid w:val="00E207E6"/>
    <w:rsid w:val="00E214CB"/>
    <w:rsid w:val="00E33F95"/>
    <w:rsid w:val="00E35A63"/>
    <w:rsid w:val="00E41F57"/>
    <w:rsid w:val="00E465EF"/>
    <w:rsid w:val="00E466D7"/>
    <w:rsid w:val="00E47880"/>
    <w:rsid w:val="00E51C69"/>
    <w:rsid w:val="00E53179"/>
    <w:rsid w:val="00E541BF"/>
    <w:rsid w:val="00E54512"/>
    <w:rsid w:val="00E54D8B"/>
    <w:rsid w:val="00E5516C"/>
    <w:rsid w:val="00E57DCD"/>
    <w:rsid w:val="00E600E1"/>
    <w:rsid w:val="00E60FA5"/>
    <w:rsid w:val="00E63D9F"/>
    <w:rsid w:val="00E671C1"/>
    <w:rsid w:val="00E6730D"/>
    <w:rsid w:val="00E6730E"/>
    <w:rsid w:val="00E9486E"/>
    <w:rsid w:val="00E956CC"/>
    <w:rsid w:val="00E97D82"/>
    <w:rsid w:val="00EA1C3C"/>
    <w:rsid w:val="00EA25E0"/>
    <w:rsid w:val="00EA7E84"/>
    <w:rsid w:val="00EB0B22"/>
    <w:rsid w:val="00EB27DB"/>
    <w:rsid w:val="00EB3111"/>
    <w:rsid w:val="00EB3211"/>
    <w:rsid w:val="00EB6203"/>
    <w:rsid w:val="00EB759B"/>
    <w:rsid w:val="00EC10CF"/>
    <w:rsid w:val="00EC18E3"/>
    <w:rsid w:val="00EC458B"/>
    <w:rsid w:val="00EC7612"/>
    <w:rsid w:val="00EC78C6"/>
    <w:rsid w:val="00ED1ABD"/>
    <w:rsid w:val="00ED3900"/>
    <w:rsid w:val="00EE0B02"/>
    <w:rsid w:val="00EF1E18"/>
    <w:rsid w:val="00EF1E52"/>
    <w:rsid w:val="00EF6672"/>
    <w:rsid w:val="00EF7A1B"/>
    <w:rsid w:val="00EF7D8F"/>
    <w:rsid w:val="00EF7E8C"/>
    <w:rsid w:val="00F01BA6"/>
    <w:rsid w:val="00F03383"/>
    <w:rsid w:val="00F143BF"/>
    <w:rsid w:val="00F223B6"/>
    <w:rsid w:val="00F2337D"/>
    <w:rsid w:val="00F2400A"/>
    <w:rsid w:val="00F267DE"/>
    <w:rsid w:val="00F26C9C"/>
    <w:rsid w:val="00F32944"/>
    <w:rsid w:val="00F32ACB"/>
    <w:rsid w:val="00F34E45"/>
    <w:rsid w:val="00F353C9"/>
    <w:rsid w:val="00F35C7C"/>
    <w:rsid w:val="00F41E17"/>
    <w:rsid w:val="00F44E01"/>
    <w:rsid w:val="00F70824"/>
    <w:rsid w:val="00F70D5A"/>
    <w:rsid w:val="00F74826"/>
    <w:rsid w:val="00F8252C"/>
    <w:rsid w:val="00F82F7C"/>
    <w:rsid w:val="00F85E49"/>
    <w:rsid w:val="00F87F49"/>
    <w:rsid w:val="00F90098"/>
    <w:rsid w:val="00F91B1B"/>
    <w:rsid w:val="00F91B62"/>
    <w:rsid w:val="00F97F52"/>
    <w:rsid w:val="00FA3CF4"/>
    <w:rsid w:val="00FA67D2"/>
    <w:rsid w:val="00FA6DE5"/>
    <w:rsid w:val="00FB1A67"/>
    <w:rsid w:val="00FB6297"/>
    <w:rsid w:val="00FB7D41"/>
    <w:rsid w:val="00FC193A"/>
    <w:rsid w:val="00FC1B4B"/>
    <w:rsid w:val="00FC4F53"/>
    <w:rsid w:val="00FC5F71"/>
    <w:rsid w:val="00FD2728"/>
    <w:rsid w:val="00FD52E9"/>
    <w:rsid w:val="00FD7454"/>
    <w:rsid w:val="00FD79F1"/>
    <w:rsid w:val="00FE0B89"/>
    <w:rsid w:val="00FE2668"/>
    <w:rsid w:val="00FE4AA4"/>
    <w:rsid w:val="00FF2383"/>
    <w:rsid w:val="00FF4243"/>
    <w:rsid w:val="00FF5204"/>
    <w:rsid w:val="00FF52DA"/>
    <w:rsid w:val="00FF59F2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B7E"/>
    <w:pPr>
      <w:keepNext/>
      <w:autoSpaceDE w:val="0"/>
      <w:autoSpaceDN w:val="0"/>
      <w:spacing w:line="240" w:lineRule="atLeast"/>
      <w:jc w:val="center"/>
      <w:outlineLvl w:val="0"/>
    </w:pPr>
    <w:rPr>
      <w:b/>
      <w:bCs/>
      <w:spacing w:val="2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B7E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E4B7E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5E4B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5E4B7E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E4B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Письмо"/>
    <w:basedOn w:val="a"/>
    <w:rsid w:val="005E4B7E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a6">
    <w:name w:val="Центр"/>
    <w:basedOn w:val="a"/>
    <w:rsid w:val="005E4B7E"/>
    <w:pPr>
      <w:spacing w:line="320" w:lineRule="exact"/>
      <w:jc w:val="center"/>
    </w:pPr>
    <w:rPr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5E4B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4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E4B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4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E4B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E4B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5E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5E4B7E"/>
    <w:rPr>
      <w:color w:val="0000FF" w:themeColor="hyperlink"/>
      <w:u w:val="single"/>
    </w:rPr>
  </w:style>
  <w:style w:type="paragraph" w:customStyle="1" w:styleId="ConsPlusTitle">
    <w:name w:val="ConsPlusTitle"/>
    <w:rsid w:val="005E4B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f">
    <w:name w:val="List Paragraph"/>
    <w:basedOn w:val="a"/>
    <w:uiPriority w:val="34"/>
    <w:qFormat/>
    <w:rsid w:val="005E4B7E"/>
    <w:pPr>
      <w:ind w:left="720"/>
      <w:contextualSpacing/>
    </w:pPr>
  </w:style>
  <w:style w:type="paragraph" w:customStyle="1" w:styleId="ConsPlusCell">
    <w:name w:val="ConsPlusCell"/>
    <w:uiPriority w:val="99"/>
    <w:rsid w:val="005E4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styleId="af0">
    <w:name w:val="Placeholder Text"/>
    <w:basedOn w:val="a0"/>
    <w:uiPriority w:val="99"/>
    <w:semiHidden/>
    <w:rsid w:val="005E4B7E"/>
    <w:rPr>
      <w:color w:val="808080"/>
    </w:rPr>
  </w:style>
  <w:style w:type="paragraph" w:styleId="af1">
    <w:name w:val="Revision"/>
    <w:hidden/>
    <w:uiPriority w:val="99"/>
    <w:semiHidden/>
    <w:rsid w:val="005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">
    <w:name w:val="r"/>
    <w:basedOn w:val="a0"/>
    <w:rsid w:val="005E4B7E"/>
  </w:style>
  <w:style w:type="character" w:styleId="af2">
    <w:name w:val="annotation reference"/>
    <w:basedOn w:val="a0"/>
    <w:uiPriority w:val="99"/>
    <w:semiHidden/>
    <w:unhideWhenUsed/>
    <w:rsid w:val="005E4B7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E4B7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E4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E4B7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E4B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5E4B7E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E4B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5E4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B7E"/>
    <w:pPr>
      <w:keepNext/>
      <w:autoSpaceDE w:val="0"/>
      <w:autoSpaceDN w:val="0"/>
      <w:spacing w:line="240" w:lineRule="atLeast"/>
      <w:jc w:val="center"/>
      <w:outlineLvl w:val="0"/>
    </w:pPr>
    <w:rPr>
      <w:b/>
      <w:bCs/>
      <w:spacing w:val="2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B7E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E4B7E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5E4B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5E4B7E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E4B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Письмо"/>
    <w:basedOn w:val="a"/>
    <w:rsid w:val="005E4B7E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a6">
    <w:name w:val="Центр"/>
    <w:basedOn w:val="a"/>
    <w:rsid w:val="005E4B7E"/>
    <w:pPr>
      <w:spacing w:line="320" w:lineRule="exact"/>
      <w:jc w:val="center"/>
    </w:pPr>
    <w:rPr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5E4B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4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E4B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4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E4B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E4B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5E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5E4B7E"/>
    <w:rPr>
      <w:color w:val="0000FF" w:themeColor="hyperlink"/>
      <w:u w:val="single"/>
    </w:rPr>
  </w:style>
  <w:style w:type="paragraph" w:customStyle="1" w:styleId="ConsPlusTitle">
    <w:name w:val="ConsPlusTitle"/>
    <w:rsid w:val="005E4B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f">
    <w:name w:val="List Paragraph"/>
    <w:basedOn w:val="a"/>
    <w:uiPriority w:val="34"/>
    <w:qFormat/>
    <w:rsid w:val="005E4B7E"/>
    <w:pPr>
      <w:ind w:left="720"/>
      <w:contextualSpacing/>
    </w:pPr>
  </w:style>
  <w:style w:type="paragraph" w:customStyle="1" w:styleId="ConsPlusCell">
    <w:name w:val="ConsPlusCell"/>
    <w:uiPriority w:val="99"/>
    <w:rsid w:val="005E4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styleId="af0">
    <w:name w:val="Placeholder Text"/>
    <w:basedOn w:val="a0"/>
    <w:uiPriority w:val="99"/>
    <w:semiHidden/>
    <w:rsid w:val="005E4B7E"/>
    <w:rPr>
      <w:color w:val="808080"/>
    </w:rPr>
  </w:style>
  <w:style w:type="paragraph" w:styleId="af1">
    <w:name w:val="Revision"/>
    <w:hidden/>
    <w:uiPriority w:val="99"/>
    <w:semiHidden/>
    <w:rsid w:val="005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">
    <w:name w:val="r"/>
    <w:basedOn w:val="a0"/>
    <w:rsid w:val="005E4B7E"/>
  </w:style>
  <w:style w:type="character" w:styleId="af2">
    <w:name w:val="annotation reference"/>
    <w:basedOn w:val="a0"/>
    <w:uiPriority w:val="99"/>
    <w:semiHidden/>
    <w:unhideWhenUsed/>
    <w:rsid w:val="005E4B7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E4B7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E4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E4B7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E4B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5E4B7E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E4B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5E4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5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4.bin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18.bin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7.bin"/><Relationship Id="rId5" Type="http://schemas.microsoft.com/office/2007/relationships/stylesWithEffects" Target="stylesWithEffect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19.bin"/><Relationship Id="rId10" Type="http://schemas.openxmlformats.org/officeDocument/2006/relationships/header" Target="head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7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9.wmf"/><Relationship Id="rId8" Type="http://schemas.openxmlformats.org/officeDocument/2006/relationships/footnotes" Target="foot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3A45-43F8-4B66-A790-EF044B0C8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647F0-EC1A-47D9-A4EC-23534B24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3062</Words>
  <Characters>17456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Об утверждении Методики определения нормативов потерь электрической энергии при </vt:lpstr>
      <vt:lpstr>    Методика определения нормативов потерь электрической энергии при ее передаче по </vt:lpstr>
      <vt:lpstr>– длина линий электропередачи более 5 км; уровень фактических потерь электриче</vt:lpstr>
      <vt:lpstr>– отпуск электрической энергии в сеть на единицу длины линий электропередачи ме</vt:lpstr>
      <vt:lpstr>– отпуск электрической энергии в сеть на единицу длины линий электропередачи ме</vt:lpstr>
    </vt:vector>
  </TitlesOfParts>
  <Company>Microsoft Corporation</Company>
  <LinksUpToDate>false</LinksUpToDate>
  <CharactersWithSpaces>20478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 Сергей Александрович</dc:creator>
  <cp:lastModifiedBy>Филин Сергей Александрович</cp:lastModifiedBy>
  <cp:revision>4</cp:revision>
  <cp:lastPrinted>2013-11-06T05:25:00Z</cp:lastPrinted>
  <dcterms:created xsi:type="dcterms:W3CDTF">2013-11-06T05:20:00Z</dcterms:created>
  <dcterms:modified xsi:type="dcterms:W3CDTF">2013-11-06T05:25:00Z</dcterms:modified>
</cp:coreProperties>
</file>